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9E2" w:rsidRPr="00202EA3" w:rsidRDefault="00FB09E2" w:rsidP="000D6E64">
      <w:pPr>
        <w:spacing w:before="120"/>
        <w:jc w:val="center"/>
        <w:rPr>
          <w:rFonts w:ascii="Arial" w:hAnsi="Arial" w:cs="Arial"/>
          <w:sz w:val="52"/>
          <w:szCs w:val="52"/>
        </w:rPr>
      </w:pPr>
    </w:p>
    <w:p w:rsidR="00FB09E2" w:rsidRPr="00202EA3" w:rsidRDefault="00FB09E2" w:rsidP="000D6E64">
      <w:pPr>
        <w:spacing w:before="120"/>
        <w:jc w:val="center"/>
        <w:rPr>
          <w:rFonts w:ascii="Arial" w:hAnsi="Arial" w:cs="Arial"/>
          <w:sz w:val="52"/>
          <w:szCs w:val="52"/>
        </w:rPr>
      </w:pPr>
    </w:p>
    <w:p w:rsidR="00FB09E2" w:rsidRPr="00F37E04" w:rsidRDefault="00FB09E2" w:rsidP="002B4CBB">
      <w:pPr>
        <w:spacing w:before="120"/>
        <w:jc w:val="center"/>
        <w:rPr>
          <w:rFonts w:ascii="Arial" w:hAnsi="Arial" w:cs="Arial"/>
          <w:b/>
          <w:bCs/>
          <w:sz w:val="48"/>
          <w:szCs w:val="48"/>
        </w:rPr>
      </w:pPr>
    </w:p>
    <w:p w:rsidR="00FB09E2" w:rsidRDefault="00FB09E2" w:rsidP="000D6E64">
      <w:pPr>
        <w:spacing w:before="120"/>
        <w:jc w:val="center"/>
        <w:rPr>
          <w:rFonts w:ascii="Arial" w:hAnsi="Arial"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tl00_MainMenu_logo1" o:spid="_x0000_i1025" type="#_x0000_t75" alt="Home Page" style="width:144.75pt;height:124.5pt;visibility:visible">
            <v:imagedata r:id="rId7" o:title=""/>
          </v:shape>
        </w:pict>
      </w:r>
    </w:p>
    <w:p w:rsidR="00FB09E2" w:rsidRPr="003B2BFA" w:rsidRDefault="00FB09E2" w:rsidP="002435DC">
      <w:pPr>
        <w:spacing w:before="120"/>
        <w:jc w:val="center"/>
        <w:rPr>
          <w:rFonts w:ascii="Arial" w:hAnsi="Arial" w:cs="Arial"/>
          <w:b/>
          <w:bCs/>
          <w:sz w:val="48"/>
          <w:szCs w:val="48"/>
        </w:rPr>
      </w:pPr>
      <w:r w:rsidRPr="003B2BFA">
        <w:rPr>
          <w:rFonts w:ascii="Arial" w:hAnsi="Arial" w:cs="Arial"/>
          <w:b/>
          <w:bCs/>
          <w:sz w:val="48"/>
          <w:szCs w:val="48"/>
        </w:rPr>
        <w:t>DISCIPLINARE DI GARA</w:t>
      </w:r>
    </w:p>
    <w:p w:rsidR="00FB09E2" w:rsidRPr="003B2BFA" w:rsidRDefault="00FB09E2" w:rsidP="002435DC">
      <w:pPr>
        <w:spacing w:before="120"/>
        <w:jc w:val="center"/>
        <w:rPr>
          <w:rFonts w:ascii="Arial" w:hAnsi="Arial" w:cs="Arial"/>
          <w:b/>
          <w:bCs/>
          <w:sz w:val="48"/>
          <w:szCs w:val="48"/>
        </w:rPr>
      </w:pPr>
      <w:r w:rsidRPr="003B2BFA">
        <w:rPr>
          <w:rFonts w:ascii="Arial" w:hAnsi="Arial" w:cs="Arial"/>
          <w:b/>
          <w:bCs/>
          <w:sz w:val="48"/>
          <w:szCs w:val="48"/>
        </w:rPr>
        <w:t>SERVIZI ASSICURATIV</w:t>
      </w:r>
      <w:r>
        <w:rPr>
          <w:rFonts w:ascii="Arial" w:hAnsi="Arial" w:cs="Arial"/>
          <w:b/>
          <w:bCs/>
          <w:sz w:val="48"/>
          <w:szCs w:val="48"/>
        </w:rPr>
        <w:t>I</w:t>
      </w:r>
    </w:p>
    <w:p w:rsidR="00FB09E2" w:rsidRDefault="00FB09E2" w:rsidP="000D6E64">
      <w:pPr>
        <w:spacing w:before="120"/>
        <w:jc w:val="center"/>
        <w:rPr>
          <w:rFonts w:ascii="Arial" w:hAnsi="Arial" w:cs="Arial"/>
          <w:sz w:val="20"/>
          <w:szCs w:val="20"/>
        </w:rPr>
      </w:pPr>
    </w:p>
    <w:p w:rsidR="00FB09E2" w:rsidRPr="00185394" w:rsidRDefault="00FB09E2" w:rsidP="000D6E64">
      <w:pPr>
        <w:spacing w:before="120"/>
        <w:jc w:val="center"/>
        <w:rPr>
          <w:rFonts w:ascii="Arial" w:hAnsi="Arial" w:cs="Arial"/>
          <w:sz w:val="22"/>
          <w:szCs w:val="22"/>
        </w:rPr>
      </w:pPr>
    </w:p>
    <w:p w:rsidR="00FB09E2" w:rsidRPr="00185394" w:rsidRDefault="00FB09E2" w:rsidP="000D6E64">
      <w:pPr>
        <w:spacing w:before="120"/>
        <w:jc w:val="center"/>
        <w:rPr>
          <w:rFonts w:ascii="Arial" w:hAnsi="Arial" w:cs="Arial"/>
          <w:sz w:val="22"/>
          <w:szCs w:val="22"/>
        </w:rPr>
      </w:pPr>
    </w:p>
    <w:tbl>
      <w:tblPr>
        <w:tblW w:w="5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95"/>
      </w:tblGrid>
      <w:tr w:rsidR="00FB09E2" w:rsidRPr="00185394">
        <w:trPr>
          <w:trHeight w:val="488"/>
          <w:jc w:val="center"/>
        </w:trPr>
        <w:tc>
          <w:tcPr>
            <w:tcW w:w="5395" w:type="dxa"/>
            <w:vAlign w:val="center"/>
          </w:tcPr>
          <w:p w:rsidR="00FB09E2" w:rsidRPr="00185394" w:rsidRDefault="00FB09E2" w:rsidP="00866ED8">
            <w:pPr>
              <w:keepNext/>
              <w:spacing w:before="120"/>
              <w:jc w:val="center"/>
              <w:outlineLvl w:val="2"/>
              <w:rPr>
                <w:rFonts w:ascii="Arial" w:hAnsi="Arial" w:cs="Arial"/>
                <w:b/>
                <w:bCs/>
              </w:rPr>
            </w:pPr>
            <w:bookmarkStart w:id="0" w:name="_Toc385441343"/>
            <w:bookmarkStart w:id="1" w:name="_Toc389062039"/>
            <w:bookmarkStart w:id="2" w:name="_Toc395270490"/>
            <w:bookmarkStart w:id="3" w:name="_Toc384233033"/>
            <w:bookmarkStart w:id="4" w:name="_Toc384287242"/>
            <w:r w:rsidRPr="00185394">
              <w:rPr>
                <w:rFonts w:ascii="Arial" w:hAnsi="Arial" w:cs="Arial"/>
                <w:b/>
                <w:bCs/>
                <w:sz w:val="22"/>
                <w:szCs w:val="22"/>
              </w:rPr>
              <w:t>AZIENDA SANITARIA PROVINCIALE DI</w:t>
            </w:r>
            <w:bookmarkEnd w:id="0"/>
            <w:bookmarkEnd w:id="1"/>
            <w:bookmarkEnd w:id="2"/>
          </w:p>
          <w:p w:rsidR="00FB09E2" w:rsidRPr="00185394" w:rsidRDefault="00FB09E2" w:rsidP="00866ED8">
            <w:pPr>
              <w:keepNext/>
              <w:spacing w:before="120"/>
              <w:jc w:val="center"/>
              <w:outlineLvl w:val="2"/>
              <w:rPr>
                <w:rFonts w:ascii="Arial" w:hAnsi="Arial" w:cs="Arial"/>
                <w:b/>
                <w:bCs/>
              </w:rPr>
            </w:pPr>
            <w:bookmarkStart w:id="5" w:name="_Toc385441344"/>
            <w:bookmarkStart w:id="6" w:name="_Toc389062040"/>
            <w:bookmarkStart w:id="7" w:name="_Toc395270491"/>
            <w:bookmarkEnd w:id="3"/>
            <w:bookmarkEnd w:id="4"/>
            <w:r w:rsidRPr="00185394">
              <w:rPr>
                <w:rFonts w:ascii="Arial" w:hAnsi="Arial" w:cs="Arial"/>
                <w:b/>
                <w:bCs/>
                <w:sz w:val="22"/>
                <w:szCs w:val="22"/>
              </w:rPr>
              <w:t>VIBO VALENTIA</w:t>
            </w:r>
            <w:bookmarkEnd w:id="5"/>
            <w:bookmarkEnd w:id="6"/>
            <w:bookmarkEnd w:id="7"/>
          </w:p>
        </w:tc>
      </w:tr>
      <w:tr w:rsidR="00FB09E2" w:rsidRPr="00185394">
        <w:trPr>
          <w:trHeight w:val="488"/>
          <w:jc w:val="center"/>
        </w:trPr>
        <w:tc>
          <w:tcPr>
            <w:tcW w:w="5395" w:type="dxa"/>
            <w:vAlign w:val="center"/>
          </w:tcPr>
          <w:p w:rsidR="00FB09E2" w:rsidRPr="00185394" w:rsidRDefault="00FB09E2" w:rsidP="0072663F">
            <w:pPr>
              <w:keepNext/>
              <w:spacing w:before="120"/>
              <w:jc w:val="center"/>
              <w:outlineLvl w:val="2"/>
              <w:rPr>
                <w:rFonts w:ascii="Arial" w:hAnsi="Arial" w:cs="Arial"/>
                <w:b/>
                <w:bCs/>
              </w:rPr>
            </w:pPr>
            <w:bookmarkStart w:id="8" w:name="_Toc384233034"/>
            <w:bookmarkStart w:id="9" w:name="_Toc384287243"/>
            <w:bookmarkStart w:id="10" w:name="_Toc385441345"/>
            <w:bookmarkStart w:id="11" w:name="_Toc389062041"/>
            <w:bookmarkStart w:id="12" w:name="_Toc395270492"/>
            <w:r w:rsidRPr="00185394">
              <w:rPr>
                <w:rFonts w:ascii="Arial" w:hAnsi="Arial" w:cs="Arial"/>
                <w:b/>
                <w:bCs/>
                <w:sz w:val="22"/>
                <w:szCs w:val="22"/>
              </w:rPr>
              <w:t xml:space="preserve">Via Dante Alighieri n. </w:t>
            </w:r>
            <w:bookmarkEnd w:id="8"/>
            <w:bookmarkEnd w:id="9"/>
            <w:r w:rsidRPr="00185394">
              <w:rPr>
                <w:rFonts w:ascii="Arial" w:hAnsi="Arial" w:cs="Arial"/>
                <w:b/>
                <w:bCs/>
                <w:sz w:val="22"/>
                <w:szCs w:val="22"/>
              </w:rPr>
              <w:t>67</w:t>
            </w:r>
            <w:bookmarkEnd w:id="10"/>
            <w:bookmarkEnd w:id="11"/>
            <w:bookmarkEnd w:id="12"/>
          </w:p>
        </w:tc>
      </w:tr>
      <w:tr w:rsidR="00FB09E2" w:rsidRPr="00185394">
        <w:trPr>
          <w:trHeight w:val="488"/>
          <w:jc w:val="center"/>
        </w:trPr>
        <w:tc>
          <w:tcPr>
            <w:tcW w:w="5395" w:type="dxa"/>
            <w:vAlign w:val="center"/>
          </w:tcPr>
          <w:p w:rsidR="00FB09E2" w:rsidRPr="00185394" w:rsidRDefault="00FB09E2" w:rsidP="0072663F">
            <w:pPr>
              <w:spacing w:before="120"/>
              <w:jc w:val="center"/>
              <w:rPr>
                <w:rFonts w:ascii="Arial" w:hAnsi="Arial" w:cs="Arial"/>
                <w:b/>
                <w:bCs/>
              </w:rPr>
            </w:pPr>
            <w:r w:rsidRPr="00185394">
              <w:rPr>
                <w:rFonts w:ascii="Arial" w:hAnsi="Arial" w:cs="Arial"/>
                <w:b/>
                <w:bCs/>
                <w:sz w:val="22"/>
                <w:szCs w:val="22"/>
              </w:rPr>
              <w:t>89900 VIBO VALENTIA</w:t>
            </w:r>
          </w:p>
        </w:tc>
      </w:tr>
      <w:tr w:rsidR="00FB09E2" w:rsidRPr="00185394">
        <w:trPr>
          <w:trHeight w:val="797"/>
          <w:jc w:val="center"/>
        </w:trPr>
        <w:tc>
          <w:tcPr>
            <w:tcW w:w="5395" w:type="dxa"/>
            <w:vAlign w:val="center"/>
          </w:tcPr>
          <w:p w:rsidR="00FB09E2" w:rsidRPr="00185394" w:rsidRDefault="00FB09E2" w:rsidP="0072663F">
            <w:pPr>
              <w:spacing w:before="120"/>
              <w:jc w:val="center"/>
              <w:rPr>
                <w:rFonts w:ascii="Arial" w:hAnsi="Arial" w:cs="Arial"/>
                <w:b/>
                <w:bCs/>
              </w:rPr>
            </w:pPr>
            <w:r w:rsidRPr="00185394">
              <w:rPr>
                <w:rFonts w:ascii="Arial" w:hAnsi="Arial" w:cs="Arial"/>
                <w:b/>
                <w:bCs/>
                <w:sz w:val="22"/>
                <w:szCs w:val="22"/>
              </w:rPr>
              <w:t>P. IVA 02866420793</w:t>
            </w:r>
          </w:p>
        </w:tc>
      </w:tr>
    </w:tbl>
    <w:p w:rsidR="00FB09E2" w:rsidRPr="00185394" w:rsidRDefault="00FB09E2" w:rsidP="000D6E64">
      <w:pPr>
        <w:spacing w:before="120"/>
        <w:jc w:val="center"/>
        <w:rPr>
          <w:rFonts w:ascii="Arial" w:hAnsi="Arial" w:cs="Arial"/>
          <w:sz w:val="22"/>
          <w:szCs w:val="22"/>
        </w:rPr>
      </w:pPr>
    </w:p>
    <w:p w:rsidR="00FB09E2" w:rsidRPr="00185394" w:rsidRDefault="00FB09E2" w:rsidP="000D6E64">
      <w:pPr>
        <w:spacing w:before="120"/>
        <w:jc w:val="center"/>
        <w:rPr>
          <w:rFonts w:ascii="Arial" w:hAnsi="Arial" w:cs="Arial"/>
          <w:sz w:val="22"/>
          <w:szCs w:val="22"/>
        </w:rPr>
      </w:pPr>
    </w:p>
    <w:p w:rsidR="00FB09E2" w:rsidRPr="003B2BFA" w:rsidRDefault="00FB09E2" w:rsidP="000D6E64">
      <w:pPr>
        <w:spacing w:before="120"/>
        <w:jc w:val="center"/>
        <w:rPr>
          <w:rFonts w:ascii="Arial" w:hAnsi="Arial" w:cs="Arial"/>
          <w:b/>
          <w:bCs/>
          <w:sz w:val="56"/>
          <w:szCs w:val="56"/>
        </w:rPr>
      </w:pPr>
    </w:p>
    <w:p w:rsidR="00FB09E2" w:rsidRPr="003B2BFA" w:rsidRDefault="00FB09E2" w:rsidP="000D6E64">
      <w:pPr>
        <w:spacing w:before="120"/>
        <w:rPr>
          <w:rFonts w:ascii="Arial" w:hAnsi="Arial" w:cs="Arial"/>
          <w:b/>
          <w:bCs/>
          <w:sz w:val="56"/>
          <w:szCs w:val="56"/>
        </w:rPr>
      </w:pPr>
      <w:r w:rsidRPr="003B2BFA">
        <w:rPr>
          <w:rFonts w:ascii="Arial" w:hAnsi="Arial" w:cs="Arial"/>
          <w:b/>
          <w:bCs/>
          <w:sz w:val="56"/>
          <w:szCs w:val="56"/>
        </w:rPr>
        <w:br w:type="page"/>
      </w:r>
    </w:p>
    <w:p w:rsidR="00FB09E2" w:rsidRPr="003B2BFA" w:rsidRDefault="00FB09E2" w:rsidP="000D6E64">
      <w:pPr>
        <w:spacing w:before="120"/>
        <w:jc w:val="center"/>
        <w:rPr>
          <w:rFonts w:ascii="Arial" w:hAnsi="Arial" w:cs="Arial"/>
          <w:b/>
          <w:bCs/>
          <w:i/>
          <w:iCs/>
          <w:sz w:val="36"/>
          <w:szCs w:val="36"/>
          <w:u w:val="single"/>
        </w:rPr>
      </w:pPr>
      <w:r w:rsidRPr="003B2BFA">
        <w:rPr>
          <w:rFonts w:ascii="Arial" w:hAnsi="Arial" w:cs="Arial"/>
          <w:b/>
          <w:bCs/>
          <w:i/>
          <w:iCs/>
          <w:sz w:val="36"/>
          <w:szCs w:val="36"/>
          <w:u w:val="single"/>
        </w:rPr>
        <w:t>INDICE</w:t>
      </w:r>
    </w:p>
    <w:p w:rsidR="00FB09E2" w:rsidRPr="003B2BFA" w:rsidRDefault="00FB09E2" w:rsidP="000D6E64">
      <w:pPr>
        <w:spacing w:before="120"/>
        <w:jc w:val="both"/>
        <w:rPr>
          <w:rFonts w:ascii="Arial" w:hAnsi="Arial" w:cs="Arial"/>
          <w:b/>
          <w:bCs/>
          <w:sz w:val="22"/>
          <w:szCs w:val="22"/>
        </w:rPr>
      </w:pPr>
    </w:p>
    <w:p w:rsidR="00FB09E2" w:rsidRDefault="00FB09E2" w:rsidP="00185394">
      <w:pPr>
        <w:pStyle w:val="TOC3"/>
        <w:rPr>
          <w:rFonts w:ascii="Calibri" w:hAnsi="Calibri" w:cs="Calibri"/>
          <w:noProof/>
          <w:sz w:val="22"/>
          <w:szCs w:val="22"/>
        </w:rPr>
      </w:pPr>
      <w:r w:rsidRPr="003B2BFA">
        <w:rPr>
          <w:rFonts w:ascii="Arial" w:hAnsi="Arial" w:cs="Arial"/>
        </w:rPr>
        <w:fldChar w:fldCharType="begin"/>
      </w:r>
      <w:r w:rsidRPr="003B2BFA">
        <w:rPr>
          <w:rFonts w:ascii="Arial" w:hAnsi="Arial" w:cs="Arial"/>
        </w:rPr>
        <w:instrText xml:space="preserve"> TOC \o "1-3" \h \z \u </w:instrText>
      </w:r>
      <w:r w:rsidRPr="003B2BFA">
        <w:rPr>
          <w:rFonts w:ascii="Arial" w:hAnsi="Arial" w:cs="Arial"/>
        </w:rPr>
        <w:fldChar w:fldCharType="separate"/>
      </w:r>
    </w:p>
    <w:p w:rsidR="00FB09E2" w:rsidRDefault="00FB09E2">
      <w:pPr>
        <w:pStyle w:val="TOC1"/>
        <w:rPr>
          <w:rFonts w:ascii="Calibri" w:hAnsi="Calibri" w:cs="Calibri"/>
          <w:noProof/>
          <w:sz w:val="22"/>
          <w:szCs w:val="22"/>
        </w:rPr>
      </w:pPr>
      <w:hyperlink w:anchor="_Toc395270493" w:history="1">
        <w:r w:rsidRPr="00531E76">
          <w:rPr>
            <w:rStyle w:val="Hyperlink"/>
            <w:noProof/>
          </w:rPr>
          <w:t>1</w:t>
        </w:r>
        <w:r>
          <w:rPr>
            <w:rFonts w:ascii="Calibri" w:hAnsi="Calibri" w:cs="Calibri"/>
            <w:noProof/>
            <w:sz w:val="22"/>
            <w:szCs w:val="22"/>
          </w:rPr>
          <w:tab/>
        </w:r>
        <w:r w:rsidRPr="00531E76">
          <w:rPr>
            <w:rStyle w:val="Hyperlink"/>
            <w:noProof/>
          </w:rPr>
          <w:t>CATEGORIA E DESCRIZIONE DEL SERVIZIO E OGGETTO DELL’APPALTO</w:t>
        </w:r>
        <w:r>
          <w:rPr>
            <w:noProof/>
            <w:webHidden/>
          </w:rPr>
          <w:tab/>
        </w:r>
        <w:r>
          <w:rPr>
            <w:noProof/>
            <w:webHidden/>
          </w:rPr>
          <w:fldChar w:fldCharType="begin"/>
        </w:r>
        <w:r>
          <w:rPr>
            <w:noProof/>
            <w:webHidden/>
          </w:rPr>
          <w:instrText xml:space="preserve"> PAGEREF _Toc395270493 \h </w:instrText>
        </w:r>
        <w:r>
          <w:rPr>
            <w:noProof/>
            <w:webHidden/>
          </w:rPr>
        </w:r>
        <w:r>
          <w:rPr>
            <w:noProof/>
            <w:webHidden/>
          </w:rPr>
          <w:fldChar w:fldCharType="separate"/>
        </w:r>
        <w:r>
          <w:rPr>
            <w:noProof/>
            <w:webHidden/>
          </w:rPr>
          <w:t>4</w:t>
        </w:r>
        <w:r>
          <w:rPr>
            <w:noProof/>
            <w:webHidden/>
          </w:rPr>
          <w:fldChar w:fldCharType="end"/>
        </w:r>
      </w:hyperlink>
    </w:p>
    <w:p w:rsidR="00FB09E2" w:rsidRDefault="00FB09E2">
      <w:pPr>
        <w:pStyle w:val="TOC1"/>
        <w:rPr>
          <w:rFonts w:ascii="Calibri" w:hAnsi="Calibri" w:cs="Calibri"/>
          <w:noProof/>
          <w:sz w:val="22"/>
          <w:szCs w:val="22"/>
        </w:rPr>
      </w:pPr>
      <w:hyperlink w:anchor="_Toc395270494" w:history="1">
        <w:r w:rsidRPr="00531E76">
          <w:rPr>
            <w:rStyle w:val="Hyperlink"/>
            <w:noProof/>
          </w:rPr>
          <w:t>2</w:t>
        </w:r>
        <w:r>
          <w:rPr>
            <w:rFonts w:ascii="Calibri" w:hAnsi="Calibri" w:cs="Calibri"/>
            <w:noProof/>
            <w:sz w:val="22"/>
            <w:szCs w:val="22"/>
          </w:rPr>
          <w:tab/>
        </w:r>
        <w:r w:rsidRPr="00531E76">
          <w:rPr>
            <w:rStyle w:val="Hyperlink"/>
            <w:noProof/>
          </w:rPr>
          <w:t>REQUISITI DI PARTECIPAZIONE</w:t>
        </w:r>
        <w:r>
          <w:rPr>
            <w:noProof/>
            <w:webHidden/>
          </w:rPr>
          <w:tab/>
        </w:r>
        <w:r>
          <w:rPr>
            <w:noProof/>
            <w:webHidden/>
          </w:rPr>
          <w:fldChar w:fldCharType="begin"/>
        </w:r>
        <w:r>
          <w:rPr>
            <w:noProof/>
            <w:webHidden/>
          </w:rPr>
          <w:instrText xml:space="preserve"> PAGEREF _Toc395270494 \h </w:instrText>
        </w:r>
        <w:r>
          <w:rPr>
            <w:noProof/>
            <w:webHidden/>
          </w:rPr>
        </w:r>
        <w:r>
          <w:rPr>
            <w:noProof/>
            <w:webHidden/>
          </w:rPr>
          <w:fldChar w:fldCharType="separate"/>
        </w:r>
        <w:r>
          <w:rPr>
            <w:noProof/>
            <w:webHidden/>
          </w:rPr>
          <w:t>5</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495" w:history="1">
        <w:r w:rsidRPr="00531E76">
          <w:rPr>
            <w:rStyle w:val="Hyperlink"/>
            <w:noProof/>
          </w:rPr>
          <w:t>2.1</w:t>
        </w:r>
        <w:r>
          <w:rPr>
            <w:rFonts w:ascii="Calibri" w:hAnsi="Calibri" w:cs="Calibri"/>
            <w:noProof/>
            <w:sz w:val="22"/>
            <w:szCs w:val="22"/>
          </w:rPr>
          <w:tab/>
        </w:r>
        <w:r w:rsidRPr="00531E76">
          <w:rPr>
            <w:rStyle w:val="Hyperlink"/>
            <w:noProof/>
          </w:rPr>
          <w:t>Requisiti di ordine generale</w:t>
        </w:r>
        <w:r>
          <w:rPr>
            <w:noProof/>
            <w:webHidden/>
          </w:rPr>
          <w:tab/>
        </w:r>
        <w:r>
          <w:rPr>
            <w:noProof/>
            <w:webHidden/>
          </w:rPr>
          <w:fldChar w:fldCharType="begin"/>
        </w:r>
        <w:r>
          <w:rPr>
            <w:noProof/>
            <w:webHidden/>
          </w:rPr>
          <w:instrText xml:space="preserve"> PAGEREF _Toc395270495 \h </w:instrText>
        </w:r>
        <w:r>
          <w:rPr>
            <w:noProof/>
            <w:webHidden/>
          </w:rPr>
        </w:r>
        <w:r>
          <w:rPr>
            <w:noProof/>
            <w:webHidden/>
          </w:rPr>
          <w:fldChar w:fldCharType="separate"/>
        </w:r>
        <w:r>
          <w:rPr>
            <w:noProof/>
            <w:webHidden/>
          </w:rPr>
          <w:t>5</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496" w:history="1">
        <w:r w:rsidRPr="00531E76">
          <w:rPr>
            <w:rStyle w:val="Hyperlink"/>
            <w:noProof/>
          </w:rPr>
          <w:t>2.2</w:t>
        </w:r>
        <w:r>
          <w:rPr>
            <w:rFonts w:ascii="Calibri" w:hAnsi="Calibri" w:cs="Calibri"/>
            <w:noProof/>
            <w:sz w:val="22"/>
            <w:szCs w:val="22"/>
          </w:rPr>
          <w:tab/>
        </w:r>
        <w:r w:rsidRPr="00531E76">
          <w:rPr>
            <w:rStyle w:val="Hyperlink"/>
            <w:noProof/>
          </w:rPr>
          <w:t>Requisiti di capacità economica e finanziaria:</w:t>
        </w:r>
        <w:r>
          <w:rPr>
            <w:noProof/>
            <w:webHidden/>
          </w:rPr>
          <w:tab/>
        </w:r>
        <w:r>
          <w:rPr>
            <w:noProof/>
            <w:webHidden/>
          </w:rPr>
          <w:fldChar w:fldCharType="begin"/>
        </w:r>
        <w:r>
          <w:rPr>
            <w:noProof/>
            <w:webHidden/>
          </w:rPr>
          <w:instrText xml:space="preserve"> PAGEREF _Toc395270496 \h </w:instrText>
        </w:r>
        <w:r>
          <w:rPr>
            <w:noProof/>
            <w:webHidden/>
          </w:rPr>
        </w:r>
        <w:r>
          <w:rPr>
            <w:noProof/>
            <w:webHidden/>
          </w:rPr>
          <w:fldChar w:fldCharType="separate"/>
        </w:r>
        <w:r>
          <w:rPr>
            <w:noProof/>
            <w:webHidden/>
          </w:rPr>
          <w:t>5</w:t>
        </w:r>
        <w:r>
          <w:rPr>
            <w:noProof/>
            <w:webHidden/>
          </w:rPr>
          <w:fldChar w:fldCharType="end"/>
        </w:r>
      </w:hyperlink>
    </w:p>
    <w:p w:rsidR="00FB09E2" w:rsidRDefault="00FB09E2">
      <w:pPr>
        <w:pStyle w:val="TOC2"/>
        <w:tabs>
          <w:tab w:val="right" w:leader="dot" w:pos="9913"/>
        </w:tabs>
        <w:rPr>
          <w:rFonts w:ascii="Calibri" w:hAnsi="Calibri" w:cs="Calibri"/>
          <w:noProof/>
          <w:sz w:val="22"/>
          <w:szCs w:val="22"/>
        </w:rPr>
      </w:pPr>
      <w:hyperlink w:anchor="_Toc395270497" w:history="1">
        <w:r w:rsidRPr="00531E76">
          <w:rPr>
            <w:rStyle w:val="Hyperlink"/>
            <w:noProof/>
          </w:rPr>
          <w:t>I concorrenti devono aver realizzato una raccolta premi lordi nei rami danni negli esercizi 2011/2012/2013 che complessivamente non deve essere inferiore ad € 50.000.000,00.</w:t>
        </w:r>
        <w:r>
          <w:rPr>
            <w:noProof/>
            <w:webHidden/>
          </w:rPr>
          <w:tab/>
        </w:r>
        <w:r>
          <w:rPr>
            <w:noProof/>
            <w:webHidden/>
          </w:rPr>
          <w:fldChar w:fldCharType="begin"/>
        </w:r>
        <w:r>
          <w:rPr>
            <w:noProof/>
            <w:webHidden/>
          </w:rPr>
          <w:instrText xml:space="preserve"> PAGEREF _Toc395270497 \h </w:instrText>
        </w:r>
        <w:r>
          <w:rPr>
            <w:noProof/>
            <w:webHidden/>
          </w:rPr>
        </w:r>
        <w:r>
          <w:rPr>
            <w:noProof/>
            <w:webHidden/>
          </w:rPr>
          <w:fldChar w:fldCharType="separate"/>
        </w:r>
        <w:r>
          <w:rPr>
            <w:noProof/>
            <w:webHidden/>
          </w:rPr>
          <w:t>5</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498" w:history="1">
        <w:r w:rsidRPr="00531E76">
          <w:rPr>
            <w:rStyle w:val="Hyperlink"/>
            <w:noProof/>
          </w:rPr>
          <w:t>2.3</w:t>
        </w:r>
        <w:r>
          <w:rPr>
            <w:rFonts w:ascii="Calibri" w:hAnsi="Calibri" w:cs="Calibri"/>
            <w:noProof/>
            <w:sz w:val="22"/>
            <w:szCs w:val="22"/>
          </w:rPr>
          <w:tab/>
        </w:r>
        <w:r w:rsidRPr="00531E76">
          <w:rPr>
            <w:rStyle w:val="Hyperlink"/>
            <w:noProof/>
          </w:rPr>
          <w:t>Requisiti di capacità tecnica e professionale</w:t>
        </w:r>
        <w:r>
          <w:rPr>
            <w:noProof/>
            <w:webHidden/>
          </w:rPr>
          <w:tab/>
        </w:r>
        <w:r>
          <w:rPr>
            <w:noProof/>
            <w:webHidden/>
          </w:rPr>
          <w:fldChar w:fldCharType="begin"/>
        </w:r>
        <w:r>
          <w:rPr>
            <w:noProof/>
            <w:webHidden/>
          </w:rPr>
          <w:instrText xml:space="preserve"> PAGEREF _Toc395270498 \h </w:instrText>
        </w:r>
        <w:r>
          <w:rPr>
            <w:noProof/>
            <w:webHidden/>
          </w:rPr>
        </w:r>
        <w:r>
          <w:rPr>
            <w:noProof/>
            <w:webHidden/>
          </w:rPr>
          <w:fldChar w:fldCharType="separate"/>
        </w:r>
        <w:r>
          <w:rPr>
            <w:noProof/>
            <w:webHidden/>
          </w:rPr>
          <w:t>5</w:t>
        </w:r>
        <w:r>
          <w:rPr>
            <w:noProof/>
            <w:webHidden/>
          </w:rPr>
          <w:fldChar w:fldCharType="end"/>
        </w:r>
      </w:hyperlink>
    </w:p>
    <w:p w:rsidR="00FB09E2" w:rsidRDefault="00FB09E2">
      <w:pPr>
        <w:pStyle w:val="TOC1"/>
        <w:rPr>
          <w:rFonts w:ascii="Calibri" w:hAnsi="Calibri" w:cs="Calibri"/>
          <w:noProof/>
          <w:sz w:val="22"/>
          <w:szCs w:val="22"/>
        </w:rPr>
      </w:pPr>
      <w:hyperlink w:anchor="_Toc395270499" w:history="1">
        <w:r w:rsidRPr="00531E76">
          <w:rPr>
            <w:rStyle w:val="Hyperlink"/>
            <w:noProof/>
          </w:rPr>
          <w:t>3</w:t>
        </w:r>
        <w:r>
          <w:rPr>
            <w:rFonts w:ascii="Calibri" w:hAnsi="Calibri" w:cs="Calibri"/>
            <w:noProof/>
            <w:sz w:val="22"/>
            <w:szCs w:val="22"/>
          </w:rPr>
          <w:tab/>
        </w:r>
        <w:r w:rsidRPr="00531E76">
          <w:rPr>
            <w:rStyle w:val="Hyperlink"/>
            <w:noProof/>
          </w:rPr>
          <w:t>FORMA GIURIDICA DEL RAGGRUPPAMENTO DI PRESTATORI DI SERVIZI</w:t>
        </w:r>
        <w:r>
          <w:rPr>
            <w:noProof/>
            <w:webHidden/>
          </w:rPr>
          <w:tab/>
        </w:r>
        <w:r>
          <w:rPr>
            <w:noProof/>
            <w:webHidden/>
          </w:rPr>
          <w:fldChar w:fldCharType="begin"/>
        </w:r>
        <w:r>
          <w:rPr>
            <w:noProof/>
            <w:webHidden/>
          </w:rPr>
          <w:instrText xml:space="preserve"> PAGEREF _Toc395270499 \h </w:instrText>
        </w:r>
        <w:r>
          <w:rPr>
            <w:noProof/>
            <w:webHidden/>
          </w:rPr>
        </w:r>
        <w:r>
          <w:rPr>
            <w:noProof/>
            <w:webHidden/>
          </w:rPr>
          <w:fldChar w:fldCharType="separate"/>
        </w:r>
        <w:r>
          <w:rPr>
            <w:noProof/>
            <w:webHidden/>
          </w:rPr>
          <w:t>5</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500" w:history="1">
        <w:r w:rsidRPr="00531E76">
          <w:rPr>
            <w:rStyle w:val="Hyperlink"/>
            <w:noProof/>
          </w:rPr>
          <w:t>3.1</w:t>
        </w:r>
        <w:r>
          <w:rPr>
            <w:rFonts w:ascii="Calibri" w:hAnsi="Calibri" w:cs="Calibri"/>
            <w:noProof/>
            <w:sz w:val="22"/>
            <w:szCs w:val="22"/>
          </w:rPr>
          <w:tab/>
        </w:r>
        <w:r w:rsidRPr="00531E76">
          <w:rPr>
            <w:rStyle w:val="Hyperlink"/>
            <w:noProof/>
          </w:rPr>
          <w:t>Coassicurazione</w:t>
        </w:r>
        <w:r>
          <w:rPr>
            <w:noProof/>
            <w:webHidden/>
          </w:rPr>
          <w:tab/>
        </w:r>
        <w:r>
          <w:rPr>
            <w:noProof/>
            <w:webHidden/>
          </w:rPr>
          <w:fldChar w:fldCharType="begin"/>
        </w:r>
        <w:r>
          <w:rPr>
            <w:noProof/>
            <w:webHidden/>
          </w:rPr>
          <w:instrText xml:space="preserve"> PAGEREF _Toc395270500 \h </w:instrText>
        </w:r>
        <w:r>
          <w:rPr>
            <w:noProof/>
            <w:webHidden/>
          </w:rPr>
        </w:r>
        <w:r>
          <w:rPr>
            <w:noProof/>
            <w:webHidden/>
          </w:rPr>
          <w:fldChar w:fldCharType="separate"/>
        </w:r>
        <w:r>
          <w:rPr>
            <w:noProof/>
            <w:webHidden/>
          </w:rPr>
          <w:t>5</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501" w:history="1">
        <w:r w:rsidRPr="00531E76">
          <w:rPr>
            <w:rStyle w:val="Hyperlink"/>
            <w:noProof/>
          </w:rPr>
          <w:t>3.2</w:t>
        </w:r>
        <w:r>
          <w:rPr>
            <w:rFonts w:ascii="Calibri" w:hAnsi="Calibri" w:cs="Calibri"/>
            <w:noProof/>
            <w:sz w:val="22"/>
            <w:szCs w:val="22"/>
          </w:rPr>
          <w:tab/>
        </w:r>
        <w:r w:rsidRPr="00531E76">
          <w:rPr>
            <w:rStyle w:val="Hyperlink"/>
            <w:noProof/>
          </w:rPr>
          <w:t>Raggruppamento Temporaneo di Imprese</w:t>
        </w:r>
        <w:r>
          <w:rPr>
            <w:noProof/>
            <w:webHidden/>
          </w:rPr>
          <w:tab/>
        </w:r>
        <w:r>
          <w:rPr>
            <w:noProof/>
            <w:webHidden/>
          </w:rPr>
          <w:fldChar w:fldCharType="begin"/>
        </w:r>
        <w:r>
          <w:rPr>
            <w:noProof/>
            <w:webHidden/>
          </w:rPr>
          <w:instrText xml:space="preserve"> PAGEREF _Toc395270501 \h </w:instrText>
        </w:r>
        <w:r>
          <w:rPr>
            <w:noProof/>
            <w:webHidden/>
          </w:rPr>
        </w:r>
        <w:r>
          <w:rPr>
            <w:noProof/>
            <w:webHidden/>
          </w:rPr>
          <w:fldChar w:fldCharType="separate"/>
        </w:r>
        <w:r>
          <w:rPr>
            <w:noProof/>
            <w:webHidden/>
          </w:rPr>
          <w:t>5</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502" w:history="1">
        <w:r w:rsidRPr="00531E76">
          <w:rPr>
            <w:rStyle w:val="Hyperlink"/>
            <w:noProof/>
          </w:rPr>
          <w:t>3.3</w:t>
        </w:r>
        <w:r>
          <w:rPr>
            <w:rFonts w:ascii="Calibri" w:hAnsi="Calibri" w:cs="Calibri"/>
            <w:noProof/>
            <w:sz w:val="22"/>
            <w:szCs w:val="22"/>
          </w:rPr>
          <w:tab/>
        </w:r>
        <w:r w:rsidRPr="00531E76">
          <w:rPr>
            <w:rStyle w:val="Hyperlink"/>
            <w:noProof/>
          </w:rPr>
          <w:t>Divieti di partecipazione.</w:t>
        </w:r>
        <w:r>
          <w:rPr>
            <w:noProof/>
            <w:webHidden/>
          </w:rPr>
          <w:tab/>
        </w:r>
        <w:r>
          <w:rPr>
            <w:noProof/>
            <w:webHidden/>
          </w:rPr>
          <w:fldChar w:fldCharType="begin"/>
        </w:r>
        <w:r>
          <w:rPr>
            <w:noProof/>
            <w:webHidden/>
          </w:rPr>
          <w:instrText xml:space="preserve"> PAGEREF _Toc395270502 \h </w:instrText>
        </w:r>
        <w:r>
          <w:rPr>
            <w:noProof/>
            <w:webHidden/>
          </w:rPr>
        </w:r>
        <w:r>
          <w:rPr>
            <w:noProof/>
            <w:webHidden/>
          </w:rPr>
          <w:fldChar w:fldCharType="separate"/>
        </w:r>
        <w:r>
          <w:rPr>
            <w:noProof/>
            <w:webHidden/>
          </w:rPr>
          <w:t>6</w:t>
        </w:r>
        <w:r>
          <w:rPr>
            <w:noProof/>
            <w:webHidden/>
          </w:rPr>
          <w:fldChar w:fldCharType="end"/>
        </w:r>
      </w:hyperlink>
    </w:p>
    <w:p w:rsidR="00FB09E2" w:rsidRDefault="00FB09E2">
      <w:pPr>
        <w:pStyle w:val="TOC1"/>
        <w:rPr>
          <w:rFonts w:ascii="Calibri" w:hAnsi="Calibri" w:cs="Calibri"/>
          <w:noProof/>
          <w:sz w:val="22"/>
          <w:szCs w:val="22"/>
        </w:rPr>
      </w:pPr>
      <w:hyperlink w:anchor="_Toc395270503" w:history="1">
        <w:r w:rsidRPr="00531E76">
          <w:rPr>
            <w:rStyle w:val="Hyperlink"/>
            <w:noProof/>
          </w:rPr>
          <w:t>4</w:t>
        </w:r>
        <w:r>
          <w:rPr>
            <w:rFonts w:ascii="Calibri" w:hAnsi="Calibri" w:cs="Calibri"/>
            <w:noProof/>
            <w:sz w:val="22"/>
            <w:szCs w:val="22"/>
          </w:rPr>
          <w:tab/>
        </w:r>
        <w:r w:rsidRPr="00531E76">
          <w:rPr>
            <w:rStyle w:val="Hyperlink"/>
            <w:noProof/>
          </w:rPr>
          <w:t>EVENTUALI INFORMAZIONI COMPLEMENTARI E RISPOSTE A CHIARIMENTI PER LA PRESENTAZIONE DELLA DOCUMENTAZIONE DI GARA</w:t>
        </w:r>
        <w:r>
          <w:rPr>
            <w:noProof/>
            <w:webHidden/>
          </w:rPr>
          <w:tab/>
        </w:r>
        <w:r>
          <w:rPr>
            <w:noProof/>
            <w:webHidden/>
          </w:rPr>
          <w:fldChar w:fldCharType="begin"/>
        </w:r>
        <w:r>
          <w:rPr>
            <w:noProof/>
            <w:webHidden/>
          </w:rPr>
          <w:instrText xml:space="preserve"> PAGEREF _Toc395270503 \h </w:instrText>
        </w:r>
        <w:r>
          <w:rPr>
            <w:noProof/>
            <w:webHidden/>
          </w:rPr>
        </w:r>
        <w:r>
          <w:rPr>
            <w:noProof/>
            <w:webHidden/>
          </w:rPr>
          <w:fldChar w:fldCharType="separate"/>
        </w:r>
        <w:r>
          <w:rPr>
            <w:noProof/>
            <w:webHidden/>
          </w:rPr>
          <w:t>6</w:t>
        </w:r>
        <w:r>
          <w:rPr>
            <w:noProof/>
            <w:webHidden/>
          </w:rPr>
          <w:fldChar w:fldCharType="end"/>
        </w:r>
      </w:hyperlink>
    </w:p>
    <w:p w:rsidR="00FB09E2" w:rsidRDefault="00FB09E2">
      <w:pPr>
        <w:pStyle w:val="TOC1"/>
        <w:rPr>
          <w:rFonts w:ascii="Calibri" w:hAnsi="Calibri" w:cs="Calibri"/>
          <w:noProof/>
          <w:sz w:val="22"/>
          <w:szCs w:val="22"/>
        </w:rPr>
      </w:pPr>
      <w:hyperlink w:anchor="_Toc395270504" w:history="1">
        <w:r w:rsidRPr="00531E76">
          <w:rPr>
            <w:rStyle w:val="Hyperlink"/>
            <w:noProof/>
          </w:rPr>
          <w:t>5</w:t>
        </w:r>
        <w:r>
          <w:rPr>
            <w:rFonts w:ascii="Calibri" w:hAnsi="Calibri" w:cs="Calibri"/>
            <w:noProof/>
            <w:sz w:val="22"/>
            <w:szCs w:val="22"/>
          </w:rPr>
          <w:tab/>
        </w:r>
        <w:r w:rsidRPr="00531E76">
          <w:rPr>
            <w:rStyle w:val="Hyperlink"/>
            <w:noProof/>
          </w:rPr>
          <w:t>CRITERIO DI AGGIUDICAZIONE DELL’APPALTO</w:t>
        </w:r>
        <w:r>
          <w:rPr>
            <w:noProof/>
            <w:webHidden/>
          </w:rPr>
          <w:tab/>
        </w:r>
        <w:r>
          <w:rPr>
            <w:noProof/>
            <w:webHidden/>
          </w:rPr>
          <w:fldChar w:fldCharType="begin"/>
        </w:r>
        <w:r>
          <w:rPr>
            <w:noProof/>
            <w:webHidden/>
          </w:rPr>
          <w:instrText xml:space="preserve"> PAGEREF _Toc395270504 \h </w:instrText>
        </w:r>
        <w:r>
          <w:rPr>
            <w:noProof/>
            <w:webHidden/>
          </w:rPr>
        </w:r>
        <w:r>
          <w:rPr>
            <w:noProof/>
            <w:webHidden/>
          </w:rPr>
          <w:fldChar w:fldCharType="separate"/>
        </w:r>
        <w:r>
          <w:rPr>
            <w:noProof/>
            <w:webHidden/>
          </w:rPr>
          <w:t>6</w:t>
        </w:r>
        <w:r>
          <w:rPr>
            <w:noProof/>
            <w:webHidden/>
          </w:rPr>
          <w:fldChar w:fldCharType="end"/>
        </w:r>
      </w:hyperlink>
    </w:p>
    <w:p w:rsidR="00FB09E2" w:rsidRDefault="00FB09E2">
      <w:pPr>
        <w:pStyle w:val="TOC1"/>
        <w:rPr>
          <w:rFonts w:ascii="Calibri" w:hAnsi="Calibri" w:cs="Calibri"/>
          <w:noProof/>
          <w:sz w:val="22"/>
          <w:szCs w:val="22"/>
        </w:rPr>
      </w:pPr>
      <w:hyperlink w:anchor="_Toc395270505" w:history="1">
        <w:r w:rsidRPr="00531E76">
          <w:rPr>
            <w:rStyle w:val="Hyperlink"/>
            <w:noProof/>
          </w:rPr>
          <w:t>6</w:t>
        </w:r>
        <w:r>
          <w:rPr>
            <w:rFonts w:ascii="Calibri" w:hAnsi="Calibri" w:cs="Calibri"/>
            <w:noProof/>
            <w:sz w:val="22"/>
            <w:szCs w:val="22"/>
          </w:rPr>
          <w:tab/>
        </w:r>
        <w:r w:rsidRPr="00531E76">
          <w:rPr>
            <w:rStyle w:val="Hyperlink"/>
            <w:noProof/>
          </w:rPr>
          <w:t>MODALITÀ DI PRESENTAZIONE DEL PLICO CONTENENTE LA DOCUMENTAZIONE DI GARA</w:t>
        </w:r>
        <w:r>
          <w:rPr>
            <w:noProof/>
            <w:webHidden/>
          </w:rPr>
          <w:tab/>
        </w:r>
        <w:r>
          <w:rPr>
            <w:noProof/>
            <w:webHidden/>
          </w:rPr>
          <w:fldChar w:fldCharType="begin"/>
        </w:r>
        <w:r>
          <w:rPr>
            <w:noProof/>
            <w:webHidden/>
          </w:rPr>
          <w:instrText xml:space="preserve"> PAGEREF _Toc395270505 \h </w:instrText>
        </w:r>
        <w:r>
          <w:rPr>
            <w:noProof/>
            <w:webHidden/>
          </w:rPr>
        </w:r>
        <w:r>
          <w:rPr>
            <w:noProof/>
            <w:webHidden/>
          </w:rPr>
          <w:fldChar w:fldCharType="separate"/>
        </w:r>
        <w:r>
          <w:rPr>
            <w:noProof/>
            <w:webHidden/>
          </w:rPr>
          <w:t>7</w:t>
        </w:r>
        <w:r>
          <w:rPr>
            <w:noProof/>
            <w:webHidden/>
          </w:rPr>
          <w:fldChar w:fldCharType="end"/>
        </w:r>
      </w:hyperlink>
    </w:p>
    <w:p w:rsidR="00FB09E2" w:rsidRDefault="00FB09E2">
      <w:pPr>
        <w:pStyle w:val="TOC1"/>
        <w:rPr>
          <w:rFonts w:ascii="Calibri" w:hAnsi="Calibri" w:cs="Calibri"/>
          <w:noProof/>
          <w:sz w:val="22"/>
          <w:szCs w:val="22"/>
        </w:rPr>
      </w:pPr>
      <w:hyperlink w:anchor="_Toc395270506" w:history="1">
        <w:r w:rsidRPr="00531E76">
          <w:rPr>
            <w:rStyle w:val="Hyperlink"/>
            <w:noProof/>
          </w:rPr>
          <w:t>7</w:t>
        </w:r>
        <w:r>
          <w:rPr>
            <w:rFonts w:ascii="Calibri" w:hAnsi="Calibri" w:cs="Calibri"/>
            <w:noProof/>
            <w:sz w:val="22"/>
            <w:szCs w:val="22"/>
          </w:rPr>
          <w:tab/>
        </w:r>
        <w:r w:rsidRPr="00531E76">
          <w:rPr>
            <w:rStyle w:val="Hyperlink"/>
            <w:noProof/>
          </w:rPr>
          <w:t>DOCUMENTAZIONE DA PRESENTARE RELATIVA ALLE BUSTE A) E B)</w:t>
        </w:r>
        <w:r>
          <w:rPr>
            <w:noProof/>
            <w:webHidden/>
          </w:rPr>
          <w:tab/>
        </w:r>
        <w:r>
          <w:rPr>
            <w:noProof/>
            <w:webHidden/>
          </w:rPr>
          <w:fldChar w:fldCharType="begin"/>
        </w:r>
        <w:r>
          <w:rPr>
            <w:noProof/>
            <w:webHidden/>
          </w:rPr>
          <w:instrText xml:space="preserve"> PAGEREF _Toc395270506 \h </w:instrText>
        </w:r>
        <w:r>
          <w:rPr>
            <w:noProof/>
            <w:webHidden/>
          </w:rPr>
        </w:r>
        <w:r>
          <w:rPr>
            <w:noProof/>
            <w:webHidden/>
          </w:rPr>
          <w:fldChar w:fldCharType="separate"/>
        </w:r>
        <w:r>
          <w:rPr>
            <w:noProof/>
            <w:webHidden/>
          </w:rPr>
          <w:t>9</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507" w:history="1">
        <w:r w:rsidRPr="00531E76">
          <w:rPr>
            <w:rStyle w:val="Hyperlink"/>
            <w:noProof/>
          </w:rPr>
          <w:t>7.1</w:t>
        </w:r>
        <w:r>
          <w:rPr>
            <w:rFonts w:ascii="Calibri" w:hAnsi="Calibri" w:cs="Calibri"/>
            <w:noProof/>
            <w:sz w:val="22"/>
            <w:szCs w:val="22"/>
          </w:rPr>
          <w:tab/>
        </w:r>
        <w:r w:rsidRPr="00531E76">
          <w:rPr>
            <w:rStyle w:val="Hyperlink"/>
            <w:noProof/>
          </w:rPr>
          <w:t>BUSTA A</w:t>
        </w:r>
        <w:r>
          <w:rPr>
            <w:noProof/>
            <w:webHidden/>
          </w:rPr>
          <w:tab/>
        </w:r>
        <w:r>
          <w:rPr>
            <w:noProof/>
            <w:webHidden/>
          </w:rPr>
          <w:fldChar w:fldCharType="begin"/>
        </w:r>
        <w:r>
          <w:rPr>
            <w:noProof/>
            <w:webHidden/>
          </w:rPr>
          <w:instrText xml:space="preserve"> PAGEREF _Toc395270507 \h </w:instrText>
        </w:r>
        <w:r>
          <w:rPr>
            <w:noProof/>
            <w:webHidden/>
          </w:rPr>
        </w:r>
        <w:r>
          <w:rPr>
            <w:noProof/>
            <w:webHidden/>
          </w:rPr>
          <w:fldChar w:fldCharType="separate"/>
        </w:r>
        <w:r>
          <w:rPr>
            <w:noProof/>
            <w:webHidden/>
          </w:rPr>
          <w:t>9</w:t>
        </w:r>
        <w:r>
          <w:rPr>
            <w:noProof/>
            <w:webHidden/>
          </w:rPr>
          <w:fldChar w:fldCharType="end"/>
        </w:r>
      </w:hyperlink>
    </w:p>
    <w:p w:rsidR="00FB09E2" w:rsidRDefault="00FB09E2">
      <w:pPr>
        <w:pStyle w:val="TOC3"/>
        <w:rPr>
          <w:rFonts w:ascii="Calibri" w:hAnsi="Calibri" w:cs="Calibri"/>
          <w:noProof/>
          <w:sz w:val="22"/>
          <w:szCs w:val="22"/>
        </w:rPr>
      </w:pPr>
      <w:hyperlink w:anchor="_Toc395270508" w:history="1">
        <w:r w:rsidRPr="00531E76">
          <w:rPr>
            <w:rStyle w:val="Hyperlink"/>
            <w:i/>
            <w:iCs/>
            <w:noProof/>
          </w:rPr>
          <w:t>7.1.1</w:t>
        </w:r>
        <w:r>
          <w:rPr>
            <w:rFonts w:ascii="Calibri" w:hAnsi="Calibri" w:cs="Calibri"/>
            <w:noProof/>
            <w:sz w:val="22"/>
            <w:szCs w:val="22"/>
          </w:rPr>
          <w:tab/>
        </w:r>
        <w:r w:rsidRPr="00531E76">
          <w:rPr>
            <w:rStyle w:val="Hyperlink"/>
            <w:i/>
            <w:iCs/>
            <w:noProof/>
          </w:rPr>
          <w:t>Dichiarazione sostitutiva ai sensi del d.p.r. 445/2000</w:t>
        </w:r>
        <w:r>
          <w:rPr>
            <w:noProof/>
            <w:webHidden/>
          </w:rPr>
          <w:tab/>
        </w:r>
        <w:r>
          <w:rPr>
            <w:noProof/>
            <w:webHidden/>
          </w:rPr>
          <w:fldChar w:fldCharType="begin"/>
        </w:r>
        <w:r>
          <w:rPr>
            <w:noProof/>
            <w:webHidden/>
          </w:rPr>
          <w:instrText xml:space="preserve"> PAGEREF _Toc395270508 \h </w:instrText>
        </w:r>
        <w:r>
          <w:rPr>
            <w:noProof/>
            <w:webHidden/>
          </w:rPr>
        </w:r>
        <w:r>
          <w:rPr>
            <w:noProof/>
            <w:webHidden/>
          </w:rPr>
          <w:fldChar w:fldCharType="separate"/>
        </w:r>
        <w:r>
          <w:rPr>
            <w:noProof/>
            <w:webHidden/>
          </w:rPr>
          <w:t>9</w:t>
        </w:r>
        <w:r>
          <w:rPr>
            <w:noProof/>
            <w:webHidden/>
          </w:rPr>
          <w:fldChar w:fldCharType="end"/>
        </w:r>
      </w:hyperlink>
    </w:p>
    <w:p w:rsidR="00FB09E2" w:rsidRDefault="00FB09E2">
      <w:pPr>
        <w:pStyle w:val="TOC3"/>
        <w:rPr>
          <w:rFonts w:ascii="Calibri" w:hAnsi="Calibri" w:cs="Calibri"/>
          <w:noProof/>
          <w:sz w:val="22"/>
          <w:szCs w:val="22"/>
        </w:rPr>
      </w:pPr>
      <w:hyperlink w:anchor="_Toc395270509" w:history="1">
        <w:r w:rsidRPr="00531E76">
          <w:rPr>
            <w:rStyle w:val="Hyperlink"/>
            <w:i/>
            <w:iCs/>
            <w:noProof/>
          </w:rPr>
          <w:t>7.1.2</w:t>
        </w:r>
        <w:r>
          <w:rPr>
            <w:rFonts w:ascii="Calibri" w:hAnsi="Calibri" w:cs="Calibri"/>
            <w:noProof/>
            <w:sz w:val="22"/>
            <w:szCs w:val="22"/>
          </w:rPr>
          <w:tab/>
        </w:r>
        <w:r w:rsidRPr="00531E76">
          <w:rPr>
            <w:rStyle w:val="Hyperlink"/>
            <w:i/>
            <w:iCs/>
            <w:noProof/>
          </w:rPr>
          <w:t>Cauzione provvisoria (Art. 75, c. 1 D.Lgs. 163/2006 e s.m.i.)</w:t>
        </w:r>
        <w:r>
          <w:rPr>
            <w:noProof/>
            <w:webHidden/>
          </w:rPr>
          <w:tab/>
        </w:r>
        <w:r>
          <w:rPr>
            <w:noProof/>
            <w:webHidden/>
          </w:rPr>
          <w:fldChar w:fldCharType="begin"/>
        </w:r>
        <w:r>
          <w:rPr>
            <w:noProof/>
            <w:webHidden/>
          </w:rPr>
          <w:instrText xml:space="preserve"> PAGEREF _Toc395270509 \h </w:instrText>
        </w:r>
        <w:r>
          <w:rPr>
            <w:noProof/>
            <w:webHidden/>
          </w:rPr>
        </w:r>
        <w:r>
          <w:rPr>
            <w:noProof/>
            <w:webHidden/>
          </w:rPr>
          <w:fldChar w:fldCharType="separate"/>
        </w:r>
        <w:r>
          <w:rPr>
            <w:noProof/>
            <w:webHidden/>
          </w:rPr>
          <w:t>12</w:t>
        </w:r>
        <w:r>
          <w:rPr>
            <w:noProof/>
            <w:webHidden/>
          </w:rPr>
          <w:fldChar w:fldCharType="end"/>
        </w:r>
      </w:hyperlink>
    </w:p>
    <w:p w:rsidR="00FB09E2" w:rsidRDefault="00FB09E2">
      <w:pPr>
        <w:pStyle w:val="TOC3"/>
        <w:rPr>
          <w:rFonts w:ascii="Calibri" w:hAnsi="Calibri" w:cs="Calibri"/>
          <w:noProof/>
          <w:sz w:val="22"/>
          <w:szCs w:val="22"/>
        </w:rPr>
      </w:pPr>
      <w:hyperlink w:anchor="_Toc395270510" w:history="1">
        <w:r w:rsidRPr="00531E76">
          <w:rPr>
            <w:rStyle w:val="Hyperlink"/>
            <w:i/>
            <w:iCs/>
            <w:noProof/>
          </w:rPr>
          <w:t>7.1.3</w:t>
        </w:r>
        <w:r>
          <w:rPr>
            <w:rFonts w:ascii="Calibri" w:hAnsi="Calibri" w:cs="Calibri"/>
            <w:noProof/>
            <w:sz w:val="22"/>
            <w:szCs w:val="22"/>
          </w:rPr>
          <w:tab/>
        </w:r>
        <w:r w:rsidRPr="00531E76">
          <w:rPr>
            <w:rStyle w:val="Hyperlink"/>
            <w:i/>
            <w:iCs/>
            <w:noProof/>
          </w:rPr>
          <w:t>Versamento del contributo all’autorità di vigilanza sugli appalti</w:t>
        </w:r>
        <w:r>
          <w:rPr>
            <w:noProof/>
            <w:webHidden/>
          </w:rPr>
          <w:tab/>
        </w:r>
        <w:r>
          <w:rPr>
            <w:noProof/>
            <w:webHidden/>
          </w:rPr>
          <w:fldChar w:fldCharType="begin"/>
        </w:r>
        <w:r>
          <w:rPr>
            <w:noProof/>
            <w:webHidden/>
          </w:rPr>
          <w:instrText xml:space="preserve"> PAGEREF _Toc395270510 \h </w:instrText>
        </w:r>
        <w:r>
          <w:rPr>
            <w:noProof/>
            <w:webHidden/>
          </w:rPr>
        </w:r>
        <w:r>
          <w:rPr>
            <w:noProof/>
            <w:webHidden/>
          </w:rPr>
          <w:fldChar w:fldCharType="separate"/>
        </w:r>
        <w:r>
          <w:rPr>
            <w:noProof/>
            <w:webHidden/>
          </w:rPr>
          <w:t>13</w:t>
        </w:r>
        <w:r>
          <w:rPr>
            <w:noProof/>
            <w:webHidden/>
          </w:rPr>
          <w:fldChar w:fldCharType="end"/>
        </w:r>
      </w:hyperlink>
    </w:p>
    <w:p w:rsidR="00FB09E2" w:rsidRDefault="00FB09E2">
      <w:pPr>
        <w:pStyle w:val="TOC3"/>
        <w:rPr>
          <w:rFonts w:ascii="Calibri" w:hAnsi="Calibri" w:cs="Calibri"/>
          <w:noProof/>
          <w:sz w:val="22"/>
          <w:szCs w:val="22"/>
        </w:rPr>
      </w:pPr>
      <w:hyperlink w:anchor="_Toc395270511" w:history="1">
        <w:r w:rsidRPr="00531E76">
          <w:rPr>
            <w:rStyle w:val="Hyperlink"/>
            <w:i/>
            <w:iCs/>
            <w:noProof/>
          </w:rPr>
          <w:t>7.1.4</w:t>
        </w:r>
        <w:r>
          <w:rPr>
            <w:rFonts w:ascii="Calibri" w:hAnsi="Calibri" w:cs="Calibri"/>
            <w:noProof/>
            <w:sz w:val="22"/>
            <w:szCs w:val="22"/>
          </w:rPr>
          <w:tab/>
        </w:r>
        <w:r w:rsidRPr="00531E76">
          <w:rPr>
            <w:rStyle w:val="Hyperlink"/>
            <w:i/>
            <w:iCs/>
            <w:noProof/>
          </w:rPr>
          <w:t>Attestazione di avvalimento</w:t>
        </w:r>
        <w:r>
          <w:rPr>
            <w:noProof/>
            <w:webHidden/>
          </w:rPr>
          <w:tab/>
        </w:r>
        <w:r>
          <w:rPr>
            <w:noProof/>
            <w:webHidden/>
          </w:rPr>
          <w:fldChar w:fldCharType="begin"/>
        </w:r>
        <w:r>
          <w:rPr>
            <w:noProof/>
            <w:webHidden/>
          </w:rPr>
          <w:instrText xml:space="preserve"> PAGEREF _Toc395270511 \h </w:instrText>
        </w:r>
        <w:r>
          <w:rPr>
            <w:noProof/>
            <w:webHidden/>
          </w:rPr>
        </w:r>
        <w:r>
          <w:rPr>
            <w:noProof/>
            <w:webHidden/>
          </w:rPr>
          <w:fldChar w:fldCharType="separate"/>
        </w:r>
        <w:r>
          <w:rPr>
            <w:noProof/>
            <w:webHidden/>
          </w:rPr>
          <w:t>14</w:t>
        </w:r>
        <w:r>
          <w:rPr>
            <w:noProof/>
            <w:webHidden/>
          </w:rPr>
          <w:fldChar w:fldCharType="end"/>
        </w:r>
      </w:hyperlink>
    </w:p>
    <w:p w:rsidR="00FB09E2" w:rsidRDefault="00FB09E2">
      <w:pPr>
        <w:pStyle w:val="TOC3"/>
        <w:rPr>
          <w:rFonts w:ascii="Calibri" w:hAnsi="Calibri" w:cs="Calibri"/>
          <w:noProof/>
          <w:sz w:val="22"/>
          <w:szCs w:val="22"/>
        </w:rPr>
      </w:pPr>
      <w:hyperlink w:anchor="_Toc395270512" w:history="1">
        <w:r w:rsidRPr="00531E76">
          <w:rPr>
            <w:rStyle w:val="Hyperlink"/>
            <w:i/>
            <w:iCs/>
            <w:noProof/>
          </w:rPr>
          <w:t>7.1.5</w:t>
        </w:r>
        <w:r>
          <w:rPr>
            <w:rFonts w:ascii="Calibri" w:hAnsi="Calibri" w:cs="Calibri"/>
            <w:noProof/>
            <w:sz w:val="22"/>
            <w:szCs w:val="22"/>
          </w:rPr>
          <w:tab/>
        </w:r>
        <w:r w:rsidRPr="00531E76">
          <w:rPr>
            <w:rStyle w:val="Hyperlink"/>
            <w:i/>
            <w:iCs/>
            <w:noProof/>
          </w:rPr>
          <w:t>Documenti per la partecipazione in Coassicurazione (ex art. 1911 c.c.)</w:t>
        </w:r>
        <w:r>
          <w:rPr>
            <w:noProof/>
            <w:webHidden/>
          </w:rPr>
          <w:tab/>
        </w:r>
        <w:r>
          <w:rPr>
            <w:noProof/>
            <w:webHidden/>
          </w:rPr>
          <w:fldChar w:fldCharType="begin"/>
        </w:r>
        <w:r>
          <w:rPr>
            <w:noProof/>
            <w:webHidden/>
          </w:rPr>
          <w:instrText xml:space="preserve"> PAGEREF _Toc395270512 \h </w:instrText>
        </w:r>
        <w:r>
          <w:rPr>
            <w:noProof/>
            <w:webHidden/>
          </w:rPr>
        </w:r>
        <w:r>
          <w:rPr>
            <w:noProof/>
            <w:webHidden/>
          </w:rPr>
          <w:fldChar w:fldCharType="separate"/>
        </w:r>
        <w:r>
          <w:rPr>
            <w:noProof/>
            <w:webHidden/>
          </w:rPr>
          <w:t>15</w:t>
        </w:r>
        <w:r>
          <w:rPr>
            <w:noProof/>
            <w:webHidden/>
          </w:rPr>
          <w:fldChar w:fldCharType="end"/>
        </w:r>
      </w:hyperlink>
    </w:p>
    <w:p w:rsidR="00FB09E2" w:rsidRDefault="00FB09E2">
      <w:pPr>
        <w:pStyle w:val="TOC3"/>
        <w:rPr>
          <w:rFonts w:ascii="Calibri" w:hAnsi="Calibri" w:cs="Calibri"/>
          <w:noProof/>
          <w:sz w:val="22"/>
          <w:szCs w:val="22"/>
        </w:rPr>
      </w:pPr>
      <w:hyperlink w:anchor="_Toc395270513" w:history="1">
        <w:r w:rsidRPr="00531E76">
          <w:rPr>
            <w:rStyle w:val="Hyperlink"/>
            <w:i/>
            <w:iCs/>
            <w:noProof/>
          </w:rPr>
          <w:t>7.1.6</w:t>
        </w:r>
        <w:r>
          <w:rPr>
            <w:rFonts w:ascii="Calibri" w:hAnsi="Calibri" w:cs="Calibri"/>
            <w:noProof/>
            <w:sz w:val="22"/>
            <w:szCs w:val="22"/>
          </w:rPr>
          <w:tab/>
        </w:r>
        <w:r w:rsidRPr="00531E76">
          <w:rPr>
            <w:rStyle w:val="Hyperlink"/>
            <w:i/>
            <w:iCs/>
            <w:noProof/>
          </w:rPr>
          <w:t>Documenti per la partecipazione in Raggruppamento Temporaneo d’Imprese (ex artt. 34-37 del D.Lgs. 163/2006 e s.m.i.)</w:t>
        </w:r>
        <w:r>
          <w:rPr>
            <w:noProof/>
            <w:webHidden/>
          </w:rPr>
          <w:tab/>
        </w:r>
        <w:r>
          <w:rPr>
            <w:noProof/>
            <w:webHidden/>
          </w:rPr>
          <w:fldChar w:fldCharType="begin"/>
        </w:r>
        <w:r>
          <w:rPr>
            <w:noProof/>
            <w:webHidden/>
          </w:rPr>
          <w:instrText xml:space="preserve"> PAGEREF _Toc395270513 \h </w:instrText>
        </w:r>
        <w:r>
          <w:rPr>
            <w:noProof/>
            <w:webHidden/>
          </w:rPr>
        </w:r>
        <w:r>
          <w:rPr>
            <w:noProof/>
            <w:webHidden/>
          </w:rPr>
          <w:fldChar w:fldCharType="separate"/>
        </w:r>
        <w:r>
          <w:rPr>
            <w:noProof/>
            <w:webHidden/>
          </w:rPr>
          <w:t>15</w:t>
        </w:r>
        <w:r>
          <w:rPr>
            <w:noProof/>
            <w:webHidden/>
          </w:rPr>
          <w:fldChar w:fldCharType="end"/>
        </w:r>
      </w:hyperlink>
    </w:p>
    <w:p w:rsidR="00FB09E2" w:rsidRDefault="00FB09E2">
      <w:pPr>
        <w:pStyle w:val="TOC3"/>
        <w:rPr>
          <w:rFonts w:ascii="Calibri" w:hAnsi="Calibri" w:cs="Calibri"/>
          <w:noProof/>
          <w:sz w:val="22"/>
          <w:szCs w:val="22"/>
        </w:rPr>
      </w:pPr>
      <w:hyperlink w:anchor="_Toc395270515" w:history="1">
        <w:r w:rsidRPr="00531E76">
          <w:rPr>
            <w:rStyle w:val="Hyperlink"/>
            <w:i/>
            <w:iCs/>
            <w:noProof/>
          </w:rPr>
          <w:t>7.1.</w:t>
        </w:r>
        <w:r>
          <w:rPr>
            <w:rStyle w:val="Hyperlink"/>
            <w:i/>
            <w:iCs/>
            <w:noProof/>
          </w:rPr>
          <w:t>7</w:t>
        </w:r>
        <w:r>
          <w:rPr>
            <w:rFonts w:ascii="Calibri" w:hAnsi="Calibri" w:cs="Calibri"/>
            <w:noProof/>
            <w:sz w:val="22"/>
            <w:szCs w:val="22"/>
          </w:rPr>
          <w:tab/>
        </w:r>
        <w:r w:rsidRPr="00531E76">
          <w:rPr>
            <w:rStyle w:val="Hyperlink"/>
            <w:i/>
            <w:iCs/>
            <w:noProof/>
          </w:rPr>
          <w:t>Ulteriori specifiche:</w:t>
        </w:r>
        <w:r>
          <w:rPr>
            <w:noProof/>
            <w:webHidden/>
          </w:rPr>
          <w:tab/>
        </w:r>
        <w:r>
          <w:rPr>
            <w:noProof/>
            <w:webHidden/>
          </w:rPr>
          <w:fldChar w:fldCharType="begin"/>
        </w:r>
        <w:r>
          <w:rPr>
            <w:noProof/>
            <w:webHidden/>
          </w:rPr>
          <w:instrText xml:space="preserve"> PAGEREF _Toc395270515 \h </w:instrText>
        </w:r>
        <w:r>
          <w:rPr>
            <w:noProof/>
            <w:webHidden/>
          </w:rPr>
        </w:r>
        <w:r>
          <w:rPr>
            <w:noProof/>
            <w:webHidden/>
          </w:rPr>
          <w:fldChar w:fldCharType="separate"/>
        </w:r>
        <w:r>
          <w:rPr>
            <w:noProof/>
            <w:webHidden/>
          </w:rPr>
          <w:t>15</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516" w:history="1">
        <w:r w:rsidRPr="00531E76">
          <w:rPr>
            <w:rStyle w:val="Hyperlink"/>
            <w:noProof/>
          </w:rPr>
          <w:t>7.2</w:t>
        </w:r>
        <w:r>
          <w:rPr>
            <w:rFonts w:ascii="Calibri" w:hAnsi="Calibri" w:cs="Calibri"/>
            <w:noProof/>
            <w:sz w:val="22"/>
            <w:szCs w:val="22"/>
          </w:rPr>
          <w:tab/>
        </w:r>
        <w:r w:rsidRPr="00531E76">
          <w:rPr>
            <w:rStyle w:val="Hyperlink"/>
            <w:noProof/>
          </w:rPr>
          <w:t>Busta B</w:t>
        </w:r>
        <w:r>
          <w:rPr>
            <w:noProof/>
            <w:webHidden/>
          </w:rPr>
          <w:tab/>
        </w:r>
        <w:r>
          <w:rPr>
            <w:noProof/>
            <w:webHidden/>
          </w:rPr>
          <w:fldChar w:fldCharType="begin"/>
        </w:r>
        <w:r>
          <w:rPr>
            <w:noProof/>
            <w:webHidden/>
          </w:rPr>
          <w:instrText xml:space="preserve"> PAGEREF _Toc395270516 \h </w:instrText>
        </w:r>
        <w:r>
          <w:rPr>
            <w:noProof/>
            <w:webHidden/>
          </w:rPr>
        </w:r>
        <w:r>
          <w:rPr>
            <w:noProof/>
            <w:webHidden/>
          </w:rPr>
          <w:fldChar w:fldCharType="separate"/>
        </w:r>
        <w:r>
          <w:rPr>
            <w:noProof/>
            <w:webHidden/>
          </w:rPr>
          <w:t>16</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517" w:history="1">
        <w:r w:rsidRPr="00531E76">
          <w:rPr>
            <w:rStyle w:val="Hyperlink"/>
            <w:noProof/>
          </w:rPr>
          <w:t>7.3</w:t>
        </w:r>
        <w:r>
          <w:rPr>
            <w:rFonts w:ascii="Calibri" w:hAnsi="Calibri" w:cs="Calibri"/>
            <w:noProof/>
            <w:sz w:val="22"/>
            <w:szCs w:val="22"/>
          </w:rPr>
          <w:tab/>
        </w:r>
        <w:r w:rsidRPr="00531E76">
          <w:rPr>
            <w:rStyle w:val="Hyperlink"/>
            <w:noProof/>
          </w:rPr>
          <w:t>Busta C</w:t>
        </w:r>
        <w:r>
          <w:rPr>
            <w:noProof/>
            <w:webHidden/>
          </w:rPr>
          <w:tab/>
        </w:r>
        <w:r>
          <w:rPr>
            <w:noProof/>
            <w:webHidden/>
          </w:rPr>
          <w:fldChar w:fldCharType="begin"/>
        </w:r>
        <w:r>
          <w:rPr>
            <w:noProof/>
            <w:webHidden/>
          </w:rPr>
          <w:instrText xml:space="preserve"> PAGEREF _Toc395270517 \h </w:instrText>
        </w:r>
        <w:r>
          <w:rPr>
            <w:noProof/>
            <w:webHidden/>
          </w:rPr>
        </w:r>
        <w:r>
          <w:rPr>
            <w:noProof/>
            <w:webHidden/>
          </w:rPr>
          <w:fldChar w:fldCharType="separate"/>
        </w:r>
        <w:r>
          <w:rPr>
            <w:noProof/>
            <w:webHidden/>
          </w:rPr>
          <w:t>16</w:t>
        </w:r>
        <w:r>
          <w:rPr>
            <w:noProof/>
            <w:webHidden/>
          </w:rPr>
          <w:fldChar w:fldCharType="end"/>
        </w:r>
      </w:hyperlink>
    </w:p>
    <w:p w:rsidR="00FB09E2" w:rsidRDefault="00FB09E2">
      <w:pPr>
        <w:pStyle w:val="TOC1"/>
        <w:rPr>
          <w:rFonts w:ascii="Calibri" w:hAnsi="Calibri" w:cs="Calibri"/>
          <w:noProof/>
          <w:sz w:val="22"/>
          <w:szCs w:val="22"/>
        </w:rPr>
      </w:pPr>
      <w:hyperlink w:anchor="_Toc395270518" w:history="1">
        <w:r w:rsidRPr="00531E76">
          <w:rPr>
            <w:rStyle w:val="Hyperlink"/>
            <w:noProof/>
          </w:rPr>
          <w:t>8</w:t>
        </w:r>
        <w:r>
          <w:rPr>
            <w:rFonts w:ascii="Calibri" w:hAnsi="Calibri" w:cs="Calibri"/>
            <w:noProof/>
            <w:sz w:val="22"/>
            <w:szCs w:val="22"/>
          </w:rPr>
          <w:tab/>
        </w:r>
        <w:r w:rsidRPr="00531E76">
          <w:rPr>
            <w:rStyle w:val="Hyperlink"/>
            <w:noProof/>
          </w:rPr>
          <w:t>MODALITÀ DI SVOLGIMENTO DELLA PROCEDURA DI GARA</w:t>
        </w:r>
        <w:r>
          <w:rPr>
            <w:noProof/>
            <w:webHidden/>
          </w:rPr>
          <w:tab/>
        </w:r>
        <w:r>
          <w:rPr>
            <w:noProof/>
            <w:webHidden/>
          </w:rPr>
          <w:fldChar w:fldCharType="begin"/>
        </w:r>
        <w:r>
          <w:rPr>
            <w:noProof/>
            <w:webHidden/>
          </w:rPr>
          <w:instrText xml:space="preserve"> PAGEREF _Toc395270518 \h </w:instrText>
        </w:r>
        <w:r>
          <w:rPr>
            <w:noProof/>
            <w:webHidden/>
          </w:rPr>
        </w:r>
        <w:r>
          <w:rPr>
            <w:noProof/>
            <w:webHidden/>
          </w:rPr>
          <w:fldChar w:fldCharType="separate"/>
        </w:r>
        <w:r>
          <w:rPr>
            <w:noProof/>
            <w:webHidden/>
          </w:rPr>
          <w:t>16</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519" w:history="1">
        <w:r w:rsidRPr="00531E76">
          <w:rPr>
            <w:rStyle w:val="Hyperlink"/>
            <w:noProof/>
          </w:rPr>
          <w:t>8.1</w:t>
        </w:r>
        <w:r>
          <w:rPr>
            <w:rFonts w:ascii="Calibri" w:hAnsi="Calibri" w:cs="Calibri"/>
            <w:noProof/>
            <w:sz w:val="22"/>
            <w:szCs w:val="22"/>
          </w:rPr>
          <w:tab/>
        </w:r>
        <w:r w:rsidRPr="00531E76">
          <w:rPr>
            <w:rStyle w:val="Hyperlink"/>
            <w:noProof/>
          </w:rPr>
          <w:t>Prima fase.</w:t>
        </w:r>
        <w:r>
          <w:rPr>
            <w:noProof/>
            <w:webHidden/>
          </w:rPr>
          <w:tab/>
        </w:r>
        <w:r>
          <w:rPr>
            <w:noProof/>
            <w:webHidden/>
          </w:rPr>
          <w:fldChar w:fldCharType="begin"/>
        </w:r>
        <w:r>
          <w:rPr>
            <w:noProof/>
            <w:webHidden/>
          </w:rPr>
          <w:instrText xml:space="preserve"> PAGEREF _Toc395270519 \h </w:instrText>
        </w:r>
        <w:r>
          <w:rPr>
            <w:noProof/>
            <w:webHidden/>
          </w:rPr>
        </w:r>
        <w:r>
          <w:rPr>
            <w:noProof/>
            <w:webHidden/>
          </w:rPr>
          <w:fldChar w:fldCharType="separate"/>
        </w:r>
        <w:r>
          <w:rPr>
            <w:noProof/>
            <w:webHidden/>
          </w:rPr>
          <w:t>17</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520" w:history="1">
        <w:r w:rsidRPr="00531E76">
          <w:rPr>
            <w:rStyle w:val="Hyperlink"/>
            <w:noProof/>
          </w:rPr>
          <w:t>8.2</w:t>
        </w:r>
        <w:r>
          <w:rPr>
            <w:rFonts w:ascii="Calibri" w:hAnsi="Calibri" w:cs="Calibri"/>
            <w:noProof/>
            <w:sz w:val="22"/>
            <w:szCs w:val="22"/>
          </w:rPr>
          <w:tab/>
        </w:r>
        <w:r w:rsidRPr="00531E76">
          <w:rPr>
            <w:rStyle w:val="Hyperlink"/>
            <w:noProof/>
          </w:rPr>
          <w:t>Seconda fase:</w:t>
        </w:r>
        <w:r>
          <w:rPr>
            <w:noProof/>
            <w:webHidden/>
          </w:rPr>
          <w:tab/>
        </w:r>
        <w:r>
          <w:rPr>
            <w:noProof/>
            <w:webHidden/>
          </w:rPr>
          <w:fldChar w:fldCharType="begin"/>
        </w:r>
        <w:r>
          <w:rPr>
            <w:noProof/>
            <w:webHidden/>
          </w:rPr>
          <w:instrText xml:space="preserve"> PAGEREF _Toc395270520 \h </w:instrText>
        </w:r>
        <w:r>
          <w:rPr>
            <w:noProof/>
            <w:webHidden/>
          </w:rPr>
        </w:r>
        <w:r>
          <w:rPr>
            <w:noProof/>
            <w:webHidden/>
          </w:rPr>
          <w:fldChar w:fldCharType="separate"/>
        </w:r>
        <w:r>
          <w:rPr>
            <w:noProof/>
            <w:webHidden/>
          </w:rPr>
          <w:t>17</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521" w:history="1">
        <w:r w:rsidRPr="00531E76">
          <w:rPr>
            <w:rStyle w:val="Hyperlink"/>
            <w:noProof/>
          </w:rPr>
          <w:t>8.3</w:t>
        </w:r>
        <w:r>
          <w:rPr>
            <w:rFonts w:ascii="Calibri" w:hAnsi="Calibri" w:cs="Calibri"/>
            <w:noProof/>
            <w:sz w:val="22"/>
            <w:szCs w:val="22"/>
          </w:rPr>
          <w:tab/>
        </w:r>
        <w:r w:rsidRPr="00531E76">
          <w:rPr>
            <w:rStyle w:val="Hyperlink"/>
            <w:noProof/>
          </w:rPr>
          <w:t>Cause di esclusione:</w:t>
        </w:r>
        <w:r>
          <w:rPr>
            <w:noProof/>
            <w:webHidden/>
          </w:rPr>
          <w:tab/>
        </w:r>
        <w:r>
          <w:rPr>
            <w:noProof/>
            <w:webHidden/>
          </w:rPr>
          <w:fldChar w:fldCharType="begin"/>
        </w:r>
        <w:r>
          <w:rPr>
            <w:noProof/>
            <w:webHidden/>
          </w:rPr>
          <w:instrText xml:space="preserve"> PAGEREF _Toc395270521 \h </w:instrText>
        </w:r>
        <w:r>
          <w:rPr>
            <w:noProof/>
            <w:webHidden/>
          </w:rPr>
        </w:r>
        <w:r>
          <w:rPr>
            <w:noProof/>
            <w:webHidden/>
          </w:rPr>
          <w:fldChar w:fldCharType="separate"/>
        </w:r>
        <w:r>
          <w:rPr>
            <w:noProof/>
            <w:webHidden/>
          </w:rPr>
          <w:t>18</w:t>
        </w:r>
        <w:r>
          <w:rPr>
            <w:noProof/>
            <w:webHidden/>
          </w:rPr>
          <w:fldChar w:fldCharType="end"/>
        </w:r>
      </w:hyperlink>
    </w:p>
    <w:p w:rsidR="00FB09E2" w:rsidRDefault="00FB09E2">
      <w:pPr>
        <w:pStyle w:val="TOC2"/>
        <w:tabs>
          <w:tab w:val="left" w:pos="1418"/>
          <w:tab w:val="right" w:leader="dot" w:pos="9913"/>
        </w:tabs>
        <w:rPr>
          <w:rFonts w:ascii="Calibri" w:hAnsi="Calibri" w:cs="Calibri"/>
          <w:noProof/>
          <w:sz w:val="22"/>
          <w:szCs w:val="22"/>
        </w:rPr>
      </w:pPr>
      <w:hyperlink w:anchor="_Toc395270522" w:history="1">
        <w:r w:rsidRPr="00531E76">
          <w:rPr>
            <w:rStyle w:val="Hyperlink"/>
            <w:noProof/>
          </w:rPr>
          <w:t>8.4</w:t>
        </w:r>
        <w:r>
          <w:rPr>
            <w:rFonts w:ascii="Calibri" w:hAnsi="Calibri" w:cs="Calibri"/>
            <w:noProof/>
            <w:sz w:val="22"/>
            <w:szCs w:val="22"/>
          </w:rPr>
          <w:tab/>
        </w:r>
        <w:r w:rsidRPr="00531E76">
          <w:rPr>
            <w:rStyle w:val="Hyperlink"/>
            <w:noProof/>
          </w:rPr>
          <w:t>Si forniscono le seguenti ulteriori precisazioni:</w:t>
        </w:r>
        <w:r>
          <w:rPr>
            <w:noProof/>
            <w:webHidden/>
          </w:rPr>
          <w:tab/>
        </w:r>
        <w:r>
          <w:rPr>
            <w:noProof/>
            <w:webHidden/>
          </w:rPr>
          <w:fldChar w:fldCharType="begin"/>
        </w:r>
        <w:r>
          <w:rPr>
            <w:noProof/>
            <w:webHidden/>
          </w:rPr>
          <w:instrText xml:space="preserve"> PAGEREF _Toc395270522 \h </w:instrText>
        </w:r>
        <w:r>
          <w:rPr>
            <w:noProof/>
            <w:webHidden/>
          </w:rPr>
        </w:r>
        <w:r>
          <w:rPr>
            <w:noProof/>
            <w:webHidden/>
          </w:rPr>
          <w:fldChar w:fldCharType="separate"/>
        </w:r>
        <w:r>
          <w:rPr>
            <w:noProof/>
            <w:webHidden/>
          </w:rPr>
          <w:t>18</w:t>
        </w:r>
        <w:r>
          <w:rPr>
            <w:noProof/>
            <w:webHidden/>
          </w:rPr>
          <w:fldChar w:fldCharType="end"/>
        </w:r>
      </w:hyperlink>
    </w:p>
    <w:p w:rsidR="00FB09E2" w:rsidRDefault="00FB09E2">
      <w:pPr>
        <w:pStyle w:val="TOC1"/>
        <w:rPr>
          <w:rFonts w:ascii="Calibri" w:hAnsi="Calibri" w:cs="Calibri"/>
          <w:noProof/>
          <w:sz w:val="22"/>
          <w:szCs w:val="22"/>
        </w:rPr>
      </w:pPr>
      <w:hyperlink w:anchor="_Toc395270523" w:history="1">
        <w:r w:rsidRPr="00531E76">
          <w:rPr>
            <w:rStyle w:val="Hyperlink"/>
            <w:noProof/>
          </w:rPr>
          <w:t>9</w:t>
        </w:r>
        <w:r>
          <w:rPr>
            <w:rFonts w:ascii="Calibri" w:hAnsi="Calibri" w:cs="Calibri"/>
            <w:noProof/>
            <w:sz w:val="22"/>
            <w:szCs w:val="22"/>
          </w:rPr>
          <w:tab/>
        </w:r>
        <w:r w:rsidRPr="00531E76">
          <w:rPr>
            <w:rStyle w:val="Hyperlink"/>
            <w:noProof/>
          </w:rPr>
          <w:t>AGGIUDICAZIONE DEFINITIVA</w:t>
        </w:r>
        <w:r>
          <w:rPr>
            <w:noProof/>
            <w:webHidden/>
          </w:rPr>
          <w:tab/>
        </w:r>
        <w:r>
          <w:rPr>
            <w:noProof/>
            <w:webHidden/>
          </w:rPr>
          <w:fldChar w:fldCharType="begin"/>
        </w:r>
        <w:r>
          <w:rPr>
            <w:noProof/>
            <w:webHidden/>
          </w:rPr>
          <w:instrText xml:space="preserve"> PAGEREF _Toc395270523 \h </w:instrText>
        </w:r>
        <w:r>
          <w:rPr>
            <w:noProof/>
            <w:webHidden/>
          </w:rPr>
        </w:r>
        <w:r>
          <w:rPr>
            <w:noProof/>
            <w:webHidden/>
          </w:rPr>
          <w:fldChar w:fldCharType="separate"/>
        </w:r>
        <w:r>
          <w:rPr>
            <w:noProof/>
            <w:webHidden/>
          </w:rPr>
          <w:t>19</w:t>
        </w:r>
        <w:r>
          <w:rPr>
            <w:noProof/>
            <w:webHidden/>
          </w:rPr>
          <w:fldChar w:fldCharType="end"/>
        </w:r>
      </w:hyperlink>
    </w:p>
    <w:p w:rsidR="00FB09E2" w:rsidRDefault="00FB09E2">
      <w:pPr>
        <w:pStyle w:val="TOC1"/>
        <w:rPr>
          <w:rFonts w:ascii="Calibri" w:hAnsi="Calibri" w:cs="Calibri"/>
          <w:noProof/>
          <w:sz w:val="22"/>
          <w:szCs w:val="22"/>
        </w:rPr>
      </w:pPr>
      <w:hyperlink w:anchor="_Toc395270524" w:history="1">
        <w:r w:rsidRPr="00531E76">
          <w:rPr>
            <w:rStyle w:val="Hyperlink"/>
            <w:noProof/>
          </w:rPr>
          <w:t>10</w:t>
        </w:r>
        <w:r>
          <w:rPr>
            <w:rFonts w:ascii="Calibri" w:hAnsi="Calibri" w:cs="Calibri"/>
            <w:noProof/>
            <w:sz w:val="22"/>
            <w:szCs w:val="22"/>
          </w:rPr>
          <w:tab/>
        </w:r>
        <w:r w:rsidRPr="00531E76">
          <w:rPr>
            <w:rStyle w:val="Hyperlink"/>
            <w:noProof/>
          </w:rPr>
          <w:t>MODALITÀ DI STIPULAZIONE DEL CONTRATTO</w:t>
        </w:r>
        <w:r>
          <w:rPr>
            <w:noProof/>
            <w:webHidden/>
          </w:rPr>
          <w:tab/>
        </w:r>
        <w:r>
          <w:rPr>
            <w:noProof/>
            <w:webHidden/>
          </w:rPr>
          <w:fldChar w:fldCharType="begin"/>
        </w:r>
        <w:r>
          <w:rPr>
            <w:noProof/>
            <w:webHidden/>
          </w:rPr>
          <w:instrText xml:space="preserve"> PAGEREF _Toc395270524 \h </w:instrText>
        </w:r>
        <w:r>
          <w:rPr>
            <w:noProof/>
            <w:webHidden/>
          </w:rPr>
        </w:r>
        <w:r>
          <w:rPr>
            <w:noProof/>
            <w:webHidden/>
          </w:rPr>
          <w:fldChar w:fldCharType="separate"/>
        </w:r>
        <w:r>
          <w:rPr>
            <w:noProof/>
            <w:webHidden/>
          </w:rPr>
          <w:t>20</w:t>
        </w:r>
        <w:r>
          <w:rPr>
            <w:noProof/>
            <w:webHidden/>
          </w:rPr>
          <w:fldChar w:fldCharType="end"/>
        </w:r>
      </w:hyperlink>
    </w:p>
    <w:p w:rsidR="00FB09E2" w:rsidRDefault="00FB09E2">
      <w:pPr>
        <w:pStyle w:val="TOC1"/>
        <w:rPr>
          <w:rFonts w:ascii="Calibri" w:hAnsi="Calibri" w:cs="Calibri"/>
          <w:noProof/>
          <w:sz w:val="22"/>
          <w:szCs w:val="22"/>
        </w:rPr>
      </w:pPr>
      <w:hyperlink w:anchor="_Toc395270525" w:history="1">
        <w:r w:rsidRPr="00531E76">
          <w:rPr>
            <w:rStyle w:val="Hyperlink"/>
            <w:noProof/>
          </w:rPr>
          <w:t>11</w:t>
        </w:r>
        <w:r>
          <w:rPr>
            <w:rFonts w:ascii="Calibri" w:hAnsi="Calibri" w:cs="Calibri"/>
            <w:noProof/>
            <w:sz w:val="22"/>
            <w:szCs w:val="22"/>
          </w:rPr>
          <w:tab/>
        </w:r>
        <w:r w:rsidRPr="00531E76">
          <w:rPr>
            <w:rStyle w:val="Hyperlink"/>
            <w:noProof/>
          </w:rPr>
          <w:t>ALTRE INFORMAZIONI</w:t>
        </w:r>
        <w:r>
          <w:rPr>
            <w:noProof/>
            <w:webHidden/>
          </w:rPr>
          <w:tab/>
        </w:r>
        <w:r>
          <w:rPr>
            <w:noProof/>
            <w:webHidden/>
          </w:rPr>
          <w:fldChar w:fldCharType="begin"/>
        </w:r>
        <w:r>
          <w:rPr>
            <w:noProof/>
            <w:webHidden/>
          </w:rPr>
          <w:instrText xml:space="preserve"> PAGEREF _Toc395270525 \h </w:instrText>
        </w:r>
        <w:r>
          <w:rPr>
            <w:noProof/>
            <w:webHidden/>
          </w:rPr>
        </w:r>
        <w:r>
          <w:rPr>
            <w:noProof/>
            <w:webHidden/>
          </w:rPr>
          <w:fldChar w:fldCharType="separate"/>
        </w:r>
        <w:r>
          <w:rPr>
            <w:noProof/>
            <w:webHidden/>
          </w:rPr>
          <w:t>20</w:t>
        </w:r>
        <w:r>
          <w:rPr>
            <w:noProof/>
            <w:webHidden/>
          </w:rPr>
          <w:fldChar w:fldCharType="end"/>
        </w:r>
      </w:hyperlink>
    </w:p>
    <w:p w:rsidR="00FB09E2" w:rsidRDefault="00FB09E2">
      <w:pPr>
        <w:pStyle w:val="TOC1"/>
        <w:rPr>
          <w:rStyle w:val="Hyperlink"/>
          <w:noProof/>
        </w:rPr>
      </w:pPr>
      <w:hyperlink w:anchor="_Toc395270526" w:history="1">
        <w:r w:rsidRPr="00531E76">
          <w:rPr>
            <w:rStyle w:val="Hyperlink"/>
            <w:noProof/>
          </w:rPr>
          <w:t>12</w:t>
        </w:r>
        <w:r>
          <w:rPr>
            <w:rFonts w:ascii="Calibri" w:hAnsi="Calibri" w:cs="Calibri"/>
            <w:noProof/>
            <w:sz w:val="22"/>
            <w:szCs w:val="22"/>
          </w:rPr>
          <w:tab/>
        </w:r>
        <w:r w:rsidRPr="00531E76">
          <w:rPr>
            <w:rStyle w:val="Hyperlink"/>
            <w:noProof/>
          </w:rPr>
          <w:t>TRATTAMENTO DEI DATI PERSONALI</w:t>
        </w:r>
        <w:r>
          <w:rPr>
            <w:noProof/>
            <w:webHidden/>
          </w:rPr>
          <w:tab/>
        </w:r>
        <w:r>
          <w:rPr>
            <w:noProof/>
            <w:webHidden/>
          </w:rPr>
          <w:fldChar w:fldCharType="begin"/>
        </w:r>
        <w:r>
          <w:rPr>
            <w:noProof/>
            <w:webHidden/>
          </w:rPr>
          <w:instrText xml:space="preserve"> PAGEREF _Toc395270526 \h </w:instrText>
        </w:r>
        <w:r>
          <w:rPr>
            <w:noProof/>
            <w:webHidden/>
          </w:rPr>
        </w:r>
        <w:r>
          <w:rPr>
            <w:noProof/>
            <w:webHidden/>
          </w:rPr>
          <w:fldChar w:fldCharType="separate"/>
        </w:r>
        <w:r>
          <w:rPr>
            <w:noProof/>
            <w:webHidden/>
          </w:rPr>
          <w:t>20</w:t>
        </w:r>
        <w:r>
          <w:rPr>
            <w:noProof/>
            <w:webHidden/>
          </w:rPr>
          <w:fldChar w:fldCharType="end"/>
        </w:r>
      </w:hyperlink>
    </w:p>
    <w:p w:rsidR="00FB09E2" w:rsidRDefault="00FB09E2" w:rsidP="00185394"/>
    <w:p w:rsidR="00FB09E2" w:rsidRDefault="00FB09E2" w:rsidP="00185394"/>
    <w:p w:rsidR="00FB09E2" w:rsidRDefault="00FB09E2" w:rsidP="00185394"/>
    <w:p w:rsidR="00FB09E2" w:rsidRDefault="00FB09E2" w:rsidP="00185394"/>
    <w:p w:rsidR="00FB09E2" w:rsidRDefault="00FB09E2" w:rsidP="00185394"/>
    <w:p w:rsidR="00FB09E2" w:rsidRPr="003B2BFA" w:rsidRDefault="00FB09E2" w:rsidP="001F40DD">
      <w:pPr>
        <w:pBdr>
          <w:top w:val="single" w:sz="4" w:space="1" w:color="auto"/>
          <w:left w:val="single" w:sz="4" w:space="1" w:color="auto"/>
          <w:bottom w:val="single" w:sz="4" w:space="1" w:color="auto"/>
          <w:right w:val="single" w:sz="4" w:space="1" w:color="auto"/>
        </w:pBdr>
        <w:jc w:val="center"/>
        <w:rPr>
          <w:rFonts w:ascii="Arial" w:hAnsi="Arial" w:cs="Arial"/>
          <w:b/>
          <w:bCs/>
        </w:rPr>
      </w:pPr>
      <w:r w:rsidRPr="003B2BFA">
        <w:rPr>
          <w:rFonts w:ascii="Arial" w:hAnsi="Arial" w:cs="Arial"/>
        </w:rPr>
        <w:fldChar w:fldCharType="end"/>
      </w:r>
      <w:r w:rsidRPr="003B2BFA">
        <w:rPr>
          <w:rFonts w:ascii="Arial" w:hAnsi="Arial" w:cs="Arial"/>
          <w:b/>
          <w:bCs/>
        </w:rPr>
        <w:t>AGGIUDICAZIONE DE</w:t>
      </w:r>
      <w:r>
        <w:rPr>
          <w:rFonts w:ascii="Arial" w:hAnsi="Arial" w:cs="Arial"/>
          <w:b/>
          <w:bCs/>
        </w:rPr>
        <w:t>I</w:t>
      </w:r>
      <w:r w:rsidRPr="003B2BFA">
        <w:rPr>
          <w:rFonts w:ascii="Arial" w:hAnsi="Arial" w:cs="Arial"/>
          <w:b/>
          <w:bCs/>
        </w:rPr>
        <w:t xml:space="preserve"> SERVIZI</w:t>
      </w:r>
      <w:r>
        <w:rPr>
          <w:rFonts w:ascii="Arial" w:hAnsi="Arial" w:cs="Arial"/>
          <w:b/>
          <w:bCs/>
        </w:rPr>
        <w:t xml:space="preserve"> ASSICURATIVI</w:t>
      </w:r>
    </w:p>
    <w:p w:rsidR="00FB09E2" w:rsidRPr="003B2BFA" w:rsidRDefault="00FB09E2" w:rsidP="001F40DD">
      <w:pPr>
        <w:pBdr>
          <w:top w:val="single" w:sz="4" w:space="1" w:color="auto"/>
          <w:left w:val="single" w:sz="4" w:space="1" w:color="auto"/>
          <w:bottom w:val="single" w:sz="4" w:space="1" w:color="auto"/>
          <w:right w:val="single" w:sz="4" w:space="1" w:color="auto"/>
        </w:pBdr>
        <w:jc w:val="center"/>
        <w:rPr>
          <w:rFonts w:ascii="Arial" w:hAnsi="Arial" w:cs="Arial"/>
          <w:b/>
          <w:bCs/>
        </w:rPr>
      </w:pPr>
      <w:r w:rsidRPr="003B2BFA">
        <w:rPr>
          <w:rFonts w:ascii="Arial" w:hAnsi="Arial" w:cs="Arial"/>
          <w:b/>
          <w:bCs/>
        </w:rPr>
        <w:t xml:space="preserve">AZIENDA SANITARIA PROVINCIALE DI </w:t>
      </w:r>
      <w:r>
        <w:rPr>
          <w:rFonts w:ascii="Arial" w:hAnsi="Arial" w:cs="Arial"/>
          <w:b/>
          <w:bCs/>
        </w:rPr>
        <w:t>VIBO VALENTIA</w:t>
      </w:r>
    </w:p>
    <w:p w:rsidR="00FB09E2" w:rsidRPr="003B2BFA" w:rsidRDefault="00FB09E2" w:rsidP="001F40DD">
      <w:pPr>
        <w:pBdr>
          <w:top w:val="single" w:sz="4" w:space="1" w:color="auto"/>
          <w:left w:val="single" w:sz="4" w:space="1" w:color="auto"/>
          <w:bottom w:val="single" w:sz="4" w:space="1" w:color="auto"/>
          <w:right w:val="single" w:sz="4" w:space="1" w:color="auto"/>
        </w:pBdr>
        <w:jc w:val="center"/>
        <w:rPr>
          <w:rFonts w:ascii="Arial" w:hAnsi="Arial" w:cs="Arial"/>
          <w:b/>
          <w:bCs/>
          <w:sz w:val="22"/>
          <w:szCs w:val="22"/>
        </w:rPr>
      </w:pPr>
      <w:r w:rsidRPr="003B2BFA">
        <w:rPr>
          <w:rFonts w:ascii="Arial" w:hAnsi="Arial" w:cs="Arial"/>
          <w:b/>
          <w:bCs/>
          <w:sz w:val="22"/>
          <w:szCs w:val="22"/>
        </w:rPr>
        <w:t>(norme per la partecipazione alla gara e per la regolamentazione dei servizi)</w:t>
      </w:r>
    </w:p>
    <w:p w:rsidR="00FB09E2" w:rsidRPr="001F40DD" w:rsidRDefault="00FB09E2" w:rsidP="000D6E64">
      <w:pPr>
        <w:spacing w:before="120"/>
        <w:jc w:val="center"/>
        <w:rPr>
          <w:rFonts w:ascii="Arial" w:hAnsi="Arial" w:cs="Arial"/>
          <w:b/>
          <w:bCs/>
          <w:sz w:val="6"/>
          <w:szCs w:val="6"/>
        </w:rPr>
      </w:pPr>
    </w:p>
    <w:p w:rsidR="00FB09E2" w:rsidRPr="003B2BFA" w:rsidRDefault="00FB09E2" w:rsidP="000D6E64">
      <w:pPr>
        <w:spacing w:before="120"/>
        <w:jc w:val="center"/>
        <w:rPr>
          <w:rFonts w:ascii="Arial" w:hAnsi="Arial" w:cs="Arial"/>
          <w:b/>
          <w:bCs/>
          <w:sz w:val="22"/>
          <w:szCs w:val="22"/>
        </w:rPr>
      </w:pPr>
      <w:r w:rsidRPr="003B2BFA">
        <w:rPr>
          <w:rFonts w:ascii="Arial" w:hAnsi="Arial" w:cs="Arial"/>
          <w:b/>
          <w:bCs/>
          <w:sz w:val="22"/>
          <w:szCs w:val="22"/>
        </w:rPr>
        <w:t>DEFINIZIONI RELATIVE AL PRESENTE DISCIPLINARE: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790"/>
      </w:tblGrid>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La Stazione Appaltante</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 xml:space="preserve">L’Ente aggiudicatore della gara, ovvero l’Azienda Sanitaria Provinciale di </w:t>
            </w:r>
            <w:r>
              <w:rPr>
                <w:rFonts w:ascii="Arial" w:hAnsi="Arial" w:cs="Arial"/>
                <w:sz w:val="22"/>
                <w:szCs w:val="22"/>
              </w:rPr>
              <w:t>Vibo Valentia</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Aggiudicatario</w:t>
            </w:r>
          </w:p>
        </w:tc>
        <w:tc>
          <w:tcPr>
            <w:tcW w:w="6790" w:type="dxa"/>
          </w:tcPr>
          <w:p w:rsidR="00FB09E2" w:rsidRPr="003B2BFA" w:rsidRDefault="00FB09E2" w:rsidP="001F40DD">
            <w:pPr>
              <w:tabs>
                <w:tab w:val="left" w:pos="1545"/>
              </w:tabs>
              <w:jc w:val="both"/>
              <w:rPr>
                <w:rFonts w:ascii="Arial" w:hAnsi="Arial" w:cs="Arial"/>
              </w:rPr>
            </w:pPr>
            <w:r w:rsidRPr="003B2BFA">
              <w:rPr>
                <w:rFonts w:ascii="Arial" w:hAnsi="Arial" w:cs="Arial"/>
                <w:sz w:val="22"/>
                <w:szCs w:val="22"/>
              </w:rPr>
              <w:t>Il Concorrente primo classificato</w:t>
            </w:r>
            <w:r>
              <w:rPr>
                <w:rFonts w:ascii="Arial" w:hAnsi="Arial" w:cs="Arial"/>
                <w:sz w:val="22"/>
                <w:szCs w:val="22"/>
              </w:rPr>
              <w:t>, per singolo Lotto,</w:t>
            </w:r>
            <w:r w:rsidRPr="003B2BFA">
              <w:rPr>
                <w:rFonts w:ascii="Arial" w:hAnsi="Arial" w:cs="Arial"/>
                <w:sz w:val="22"/>
                <w:szCs w:val="22"/>
              </w:rPr>
              <w:t xml:space="preserve"> nella graduatoria di valutazione delle offerte ratificata dalla Stazione Appaltante</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Appaltatore</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Il soggetto vincitore della gara, con il quale la Stazione Appaltante</w:t>
            </w:r>
            <w:r>
              <w:rPr>
                <w:rFonts w:ascii="Arial" w:hAnsi="Arial" w:cs="Arial"/>
                <w:sz w:val="22"/>
                <w:szCs w:val="22"/>
              </w:rPr>
              <w:t xml:space="preserve"> </w:t>
            </w:r>
            <w:r w:rsidRPr="003B2BFA">
              <w:rPr>
                <w:rFonts w:ascii="Arial" w:hAnsi="Arial" w:cs="Arial"/>
                <w:sz w:val="22"/>
                <w:szCs w:val="22"/>
              </w:rPr>
              <w:t>firmerà il contratto</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Capitolato Speciale</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I documenti contenenti le condizioni generali del Contratto che sarà stipulato fra la Stazione Appaltante e l’Aggiudicatario, ovvero la polizza di assicurazione</w:t>
            </w:r>
          </w:p>
        </w:tc>
      </w:tr>
      <w:tr w:rsidR="00FB09E2" w:rsidRPr="003B2BFA">
        <w:trPr>
          <w:trHeight w:val="438"/>
        </w:trPr>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 xml:space="preserve">Coassicurazione </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 xml:space="preserve">Ripartizione fra più assicuratori, in quote determinate, del rischio assicurato con un unico contratto di assicurazione </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Coassicuratore</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La Compagnia presente nel riparto di coassicurazione</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Compagnia/Società</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L’impresa assicuratrice</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Concorrente</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Ciascuno dei soggetti, siano essi in forma singola che raggruppata o raggruppanda, che presenteranno offerta per la gara</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Delegataria</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La Compagnia che rappresenta le Imprese di assicurazione nella ripartizione del rischio</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Delegante</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La Compagnia che nella coassicurazione completa la ripartizione del rischio</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Documenti di Gara</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I seguenti documenti: Bando di gara, Disciplinare, Capitolato Speciale e loro allegati, che, nel loro insieme, forniscono ai Concorrenti i criteri di ammissione alla Gara, nonché tutte le informazioni necessarie alla presentazione della Documentazione Amministrativa e dell’Offerta Economica, nonché i criteri di aggiudicazione. Detti documenti sono parte integrante del rapporto contrattuale.</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Gara</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La procedura con la quale la Stazione Appaltante individuerà il soggetto cui affidare l’appalto</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Mandatario</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Per i concorrenti raggruppati o raggruppandi, la parte che assume il ruolo di capogruppo (detto anche capofila) dell’unione costituita o costituenda</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Mandante</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Per i concorrenti raggruppati o raggruppandi, la parte che si obbliga al compimento da parte del Mandatario di uno o più servizi inerenti l’appalto</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Disciplinare di Gara</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Il presente documento che fornisce ai Concorrenti le informazioni necessarie alla preparazione e presentazione della documentazione di gara, nonché i criteri di aggiudicazione</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Obbligazione contrattuale</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Il contratto di appalto che sarà stipulato fra la Stazione Appaltante e l’Aggiudicatario stesso</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Offerta</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L’insieme dei documenti necessari per la partecipazione alla gara</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Offerta Economica</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Il premio lordo che ciascun concorrente deve presentare per partecipare alla gara</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Premio lordo</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Il costo globale del singolo servizio, compresi tutti gli oneri fiscali e tutte le imposte</w:t>
            </w:r>
          </w:p>
        </w:tc>
      </w:tr>
      <w:tr w:rsidR="00FB09E2" w:rsidRPr="003B2BFA">
        <w:tc>
          <w:tcPr>
            <w:tcW w:w="2988" w:type="dxa"/>
          </w:tcPr>
          <w:p w:rsidR="00FB09E2" w:rsidRPr="003B2BFA" w:rsidRDefault="00FB09E2" w:rsidP="001F40DD">
            <w:pPr>
              <w:spacing w:before="120"/>
              <w:jc w:val="both"/>
              <w:rPr>
                <w:rFonts w:ascii="Arial" w:hAnsi="Arial" w:cs="Arial"/>
                <w:b/>
                <w:bCs/>
              </w:rPr>
            </w:pPr>
            <w:r w:rsidRPr="003B2BFA">
              <w:rPr>
                <w:rFonts w:ascii="Arial" w:hAnsi="Arial" w:cs="Arial"/>
                <w:b/>
                <w:bCs/>
                <w:sz w:val="22"/>
                <w:szCs w:val="22"/>
              </w:rPr>
              <w:t>Servizi</w:t>
            </w:r>
          </w:p>
        </w:tc>
        <w:tc>
          <w:tcPr>
            <w:tcW w:w="6790" w:type="dxa"/>
          </w:tcPr>
          <w:p w:rsidR="00FB09E2" w:rsidRPr="003B2BFA" w:rsidRDefault="00FB09E2" w:rsidP="001F40DD">
            <w:pPr>
              <w:jc w:val="both"/>
              <w:rPr>
                <w:rFonts w:ascii="Arial" w:hAnsi="Arial" w:cs="Arial"/>
              </w:rPr>
            </w:pPr>
            <w:r w:rsidRPr="003B2BFA">
              <w:rPr>
                <w:rFonts w:ascii="Arial" w:hAnsi="Arial" w:cs="Arial"/>
                <w:sz w:val="22"/>
                <w:szCs w:val="22"/>
              </w:rPr>
              <w:t>Le attività oggetto dell’appalto</w:t>
            </w:r>
          </w:p>
        </w:tc>
      </w:tr>
    </w:tbl>
    <w:p w:rsidR="00FB09E2" w:rsidRPr="003B2BFA" w:rsidRDefault="00FB09E2" w:rsidP="000D6E64">
      <w:pPr>
        <w:pStyle w:val="Heading1"/>
        <w:pBdr>
          <w:top w:val="single" w:sz="4" w:space="0" w:color="auto"/>
        </w:pBdr>
        <w:spacing w:before="120" w:after="0"/>
      </w:pPr>
      <w:bookmarkStart w:id="13" w:name="_Toc395270493"/>
      <w:r w:rsidRPr="003B2BFA">
        <w:t>CATEGORIA E DESCRIZIONE DEL SERVIZIO E OGGETTO DELL’APPALTO</w:t>
      </w:r>
      <w:bookmarkEnd w:id="13"/>
    </w:p>
    <w:p w:rsidR="00FB09E2" w:rsidRPr="008D16E3" w:rsidRDefault="00FB09E2" w:rsidP="000D6E64">
      <w:pPr>
        <w:spacing w:before="120"/>
        <w:jc w:val="both"/>
        <w:rPr>
          <w:rFonts w:ascii="Arial" w:hAnsi="Arial" w:cs="Arial"/>
          <w:b/>
          <w:bCs/>
          <w:sz w:val="16"/>
          <w:szCs w:val="16"/>
          <w:highlight w:val="yellow"/>
        </w:rPr>
      </w:pPr>
    </w:p>
    <w:p w:rsidR="00FB09E2" w:rsidRPr="003B2BFA" w:rsidRDefault="00FB09E2" w:rsidP="000D6E64">
      <w:pPr>
        <w:widowControl w:val="0"/>
        <w:suppressAutoHyphens/>
        <w:spacing w:before="120"/>
        <w:jc w:val="both"/>
        <w:rPr>
          <w:rFonts w:ascii="Arial" w:hAnsi="Arial" w:cs="Arial"/>
          <w:sz w:val="22"/>
          <w:szCs w:val="22"/>
        </w:rPr>
      </w:pPr>
      <w:r w:rsidRPr="004517EC">
        <w:rPr>
          <w:rFonts w:ascii="Arial" w:hAnsi="Arial" w:cs="Arial"/>
          <w:kern w:val="1"/>
          <w:sz w:val="22"/>
          <w:szCs w:val="22"/>
          <w:lang w:eastAsia="ar-SA"/>
        </w:rPr>
        <w:t>L’Azienda Sanitaria Provinciale di Vibo Valentia</w:t>
      </w:r>
      <w:r>
        <w:rPr>
          <w:rFonts w:ascii="Arial" w:hAnsi="Arial" w:cs="Arial"/>
          <w:kern w:val="1"/>
          <w:sz w:val="22"/>
          <w:szCs w:val="22"/>
          <w:lang w:eastAsia="ar-SA"/>
        </w:rPr>
        <w:t xml:space="preserve"> </w:t>
      </w:r>
      <w:r w:rsidRPr="003B2BFA">
        <w:rPr>
          <w:rFonts w:ascii="Arial" w:hAnsi="Arial" w:cs="Arial"/>
          <w:kern w:val="1"/>
          <w:sz w:val="22"/>
          <w:szCs w:val="22"/>
          <w:lang w:eastAsia="ar-SA"/>
        </w:rPr>
        <w:t xml:space="preserve">di seguito anche Ente appaltante - indice gara ad evidenza comunitaria </w:t>
      </w:r>
      <w:r w:rsidRPr="003B2BFA">
        <w:rPr>
          <w:rFonts w:ascii="Arial" w:hAnsi="Arial" w:cs="Arial"/>
          <w:sz w:val="22"/>
          <w:szCs w:val="22"/>
        </w:rPr>
        <w:t xml:space="preserve">mediante procedura aperta, secondo quanto previsto dall’art. 55 del D.Lgs. 163/2006 s.m.i., per le coperture assicurative di seguito specificate. </w:t>
      </w:r>
    </w:p>
    <w:p w:rsidR="00FB09E2" w:rsidRDefault="00FB09E2" w:rsidP="0016210C">
      <w:pPr>
        <w:jc w:val="both"/>
        <w:rPr>
          <w:rFonts w:ascii="Arial" w:hAnsi="Arial" w:cs="Arial"/>
          <w:sz w:val="22"/>
          <w:szCs w:val="22"/>
        </w:rPr>
      </w:pPr>
    </w:p>
    <w:p w:rsidR="00FB09E2" w:rsidRPr="00F55766" w:rsidRDefault="00FB09E2" w:rsidP="0016210C">
      <w:pPr>
        <w:jc w:val="both"/>
        <w:rPr>
          <w:rFonts w:ascii="Arial" w:hAnsi="Arial" w:cs="Arial"/>
          <w:b/>
          <w:bCs/>
          <w:sz w:val="22"/>
          <w:szCs w:val="22"/>
        </w:rPr>
      </w:pPr>
      <w:r w:rsidRPr="00F55766">
        <w:rPr>
          <w:rFonts w:ascii="Arial" w:hAnsi="Arial" w:cs="Arial"/>
          <w:b/>
          <w:bCs/>
          <w:sz w:val="22"/>
          <w:szCs w:val="22"/>
        </w:rPr>
        <w:t>La durata del servizio dei contratti oggetto del presente appalto è fissata come segue:</w:t>
      </w:r>
    </w:p>
    <w:p w:rsidR="00FB09E2" w:rsidRPr="00F55766" w:rsidRDefault="00FB09E2" w:rsidP="0016210C">
      <w:pPr>
        <w:jc w:val="both"/>
        <w:rPr>
          <w:rFonts w:ascii="Arial" w:hAnsi="Arial" w:cs="Arial"/>
          <w:sz w:val="8"/>
          <w:szCs w:val="8"/>
        </w:rPr>
      </w:pPr>
    </w:p>
    <w:p w:rsidR="00FB09E2" w:rsidRPr="00F55766" w:rsidRDefault="00FB09E2" w:rsidP="0016210C">
      <w:pPr>
        <w:jc w:val="both"/>
        <w:rPr>
          <w:rFonts w:ascii="Arial" w:hAnsi="Arial" w:cs="Arial"/>
          <w:b/>
          <w:bCs/>
          <w:sz w:val="22"/>
          <w:szCs w:val="22"/>
        </w:rPr>
      </w:pPr>
      <w:r w:rsidRPr="00F55766">
        <w:rPr>
          <w:rFonts w:ascii="Arial" w:hAnsi="Arial" w:cs="Arial"/>
          <w:b/>
          <w:bCs/>
          <w:sz w:val="22"/>
          <w:szCs w:val="22"/>
          <w:u w:val="single"/>
        </w:rPr>
        <w:t>dalle ore 24.00 del 31.12.2014 alle ore 24.00 del 31.12.2017</w:t>
      </w:r>
      <w:r w:rsidRPr="00F55766">
        <w:rPr>
          <w:rFonts w:ascii="Arial" w:hAnsi="Arial" w:cs="Arial"/>
          <w:b/>
          <w:bCs/>
          <w:sz w:val="22"/>
          <w:szCs w:val="22"/>
        </w:rPr>
        <w:t>;</w:t>
      </w:r>
    </w:p>
    <w:p w:rsidR="00FB09E2" w:rsidRPr="003B2BFA" w:rsidRDefault="00FB09E2" w:rsidP="0016210C">
      <w:pPr>
        <w:jc w:val="both"/>
        <w:rPr>
          <w:rFonts w:ascii="Arial" w:hAnsi="Arial" w:cs="Arial"/>
          <w:b/>
          <w:bCs/>
          <w:sz w:val="22"/>
          <w:szCs w:val="22"/>
        </w:rPr>
      </w:pPr>
    </w:p>
    <w:p w:rsidR="00FB09E2" w:rsidRPr="003B2BFA" w:rsidRDefault="00FB09E2" w:rsidP="0016210C">
      <w:pPr>
        <w:jc w:val="both"/>
        <w:rPr>
          <w:rFonts w:ascii="Arial" w:hAnsi="Arial" w:cs="Arial"/>
          <w:sz w:val="22"/>
          <w:szCs w:val="22"/>
        </w:rPr>
      </w:pPr>
      <w:r w:rsidRPr="00343DDC">
        <w:rPr>
          <w:rFonts w:ascii="Arial" w:hAnsi="Arial" w:cs="Arial"/>
          <w:sz w:val="22"/>
          <w:szCs w:val="22"/>
        </w:rPr>
        <w:t>Alla data</w:t>
      </w:r>
      <w:r>
        <w:rPr>
          <w:rFonts w:ascii="Arial" w:hAnsi="Arial" w:cs="Arial"/>
          <w:sz w:val="22"/>
          <w:szCs w:val="22"/>
        </w:rPr>
        <w:t xml:space="preserve"> </w:t>
      </w:r>
      <w:r w:rsidRPr="00343DDC">
        <w:rPr>
          <w:rFonts w:ascii="Arial" w:hAnsi="Arial" w:cs="Arial"/>
          <w:sz w:val="22"/>
          <w:szCs w:val="22"/>
        </w:rPr>
        <w:t>del 31.12.2017, è prevista la possibilità</w:t>
      </w:r>
      <w:r>
        <w:rPr>
          <w:rFonts w:ascii="Arial" w:hAnsi="Arial" w:cs="Arial"/>
          <w:sz w:val="22"/>
          <w:szCs w:val="22"/>
        </w:rPr>
        <w:t xml:space="preserve"> </w:t>
      </w:r>
      <w:r w:rsidRPr="00343DDC">
        <w:rPr>
          <w:rFonts w:ascii="Arial" w:hAnsi="Arial" w:cs="Arial"/>
          <w:sz w:val="22"/>
          <w:szCs w:val="22"/>
        </w:rPr>
        <w:t>di rinnovo del servizio assicurativo dei contratti oggetto della presente gara ex art. 29 del D. Lgs. 163/2006 e s.m.i.</w:t>
      </w:r>
      <w:r>
        <w:rPr>
          <w:rFonts w:ascii="Arial" w:hAnsi="Arial" w:cs="Arial"/>
          <w:sz w:val="22"/>
          <w:szCs w:val="22"/>
        </w:rPr>
        <w:t xml:space="preserve"> </w:t>
      </w:r>
      <w:r w:rsidRPr="00343DDC">
        <w:rPr>
          <w:rFonts w:ascii="Arial" w:hAnsi="Arial" w:cs="Arial"/>
          <w:sz w:val="22"/>
          <w:szCs w:val="22"/>
        </w:rPr>
        <w:t>per ulteriori tre anni alle stesse condizioni normative ed economiche.</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L’appalto ha per oggetto i servizi di copertura/e assicurativa/ea favore della Stazione Appaltante (C.P.C. 81, 812, 814 dell’allegato II A, categoria 6, lettera a), del D.Lgs. 163/2006 s.m.i.).</w:t>
      </w:r>
    </w:p>
    <w:p w:rsidR="00FB09E2" w:rsidRPr="003B2BFA" w:rsidRDefault="00FB09E2" w:rsidP="000D6E64">
      <w:pPr>
        <w:spacing w:before="120"/>
        <w:jc w:val="both"/>
        <w:rPr>
          <w:rFonts w:ascii="Arial" w:hAnsi="Arial" w:cs="Arial"/>
          <w:sz w:val="22"/>
          <w:szCs w:val="22"/>
        </w:rPr>
      </w:pPr>
      <w:r w:rsidRPr="004B5C37">
        <w:rPr>
          <w:rFonts w:ascii="Arial" w:hAnsi="Arial" w:cs="Arial"/>
          <w:sz w:val="22"/>
          <w:szCs w:val="22"/>
        </w:rPr>
        <w:t xml:space="preserve">Il valore stimato dell’appalto, per l’intera durata triennale prevista è pari ad </w:t>
      </w:r>
      <w:r w:rsidRPr="004B5C37">
        <w:rPr>
          <w:rFonts w:ascii="Arial" w:hAnsi="Arial" w:cs="Arial"/>
          <w:b/>
          <w:bCs/>
          <w:sz w:val="22"/>
          <w:szCs w:val="22"/>
        </w:rPr>
        <w:t>€. 1.101.000,00</w:t>
      </w:r>
      <w:r w:rsidRPr="004B5C37">
        <w:rPr>
          <w:rFonts w:ascii="Arial" w:hAnsi="Arial" w:cs="Arial"/>
          <w:sz w:val="22"/>
          <w:szCs w:val="22"/>
        </w:rPr>
        <w:t xml:space="preserve">                       </w:t>
      </w:r>
      <w:r w:rsidRPr="004B5C37">
        <w:rPr>
          <w:rFonts w:ascii="Arial" w:hAnsi="Arial" w:cs="Arial"/>
          <w:i/>
          <w:iCs/>
          <w:sz w:val="22"/>
          <w:szCs w:val="22"/>
        </w:rPr>
        <w:t>(€. 2.202.000,00 compreso l’eventuale rinnovo del servizio</w:t>
      </w:r>
      <w:r w:rsidRPr="004B5C37">
        <w:rPr>
          <w:rFonts w:ascii="Arial" w:hAnsi="Arial" w:cs="Arial"/>
          <w:sz w:val="22"/>
          <w:szCs w:val="22"/>
        </w:rPr>
        <w:t>),  suddiviso come segue:</w:t>
      </w:r>
    </w:p>
    <w:p w:rsidR="00FB09E2" w:rsidRPr="003B2BFA" w:rsidRDefault="00FB09E2" w:rsidP="000D6E64">
      <w:pPr>
        <w:spacing w:before="120"/>
        <w:jc w:val="both"/>
        <w:rPr>
          <w:rFonts w:ascii="Arial" w:hAnsi="Arial" w:cs="Arial"/>
          <w:sz w:val="22"/>
          <w:szCs w:val="22"/>
        </w:rPr>
      </w:pP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1941"/>
        <w:gridCol w:w="2160"/>
        <w:gridCol w:w="2160"/>
        <w:gridCol w:w="1800"/>
      </w:tblGrid>
      <w:tr w:rsidR="00FB09E2" w:rsidRPr="003B2BFA">
        <w:trPr>
          <w:cantSplit/>
          <w:trHeight w:val="879"/>
        </w:trPr>
        <w:tc>
          <w:tcPr>
            <w:tcW w:w="567" w:type="dxa"/>
            <w:vAlign w:val="center"/>
          </w:tcPr>
          <w:p w:rsidR="00FB09E2" w:rsidRPr="003B2BFA" w:rsidRDefault="00FB09E2" w:rsidP="0016210C">
            <w:pPr>
              <w:jc w:val="center"/>
              <w:rPr>
                <w:rFonts w:ascii="Arial" w:hAnsi="Arial" w:cs="Arial"/>
                <w:b/>
                <w:bCs/>
              </w:rPr>
            </w:pPr>
            <w:r w:rsidRPr="003B2BFA">
              <w:rPr>
                <w:rFonts w:ascii="Arial" w:hAnsi="Arial" w:cs="Arial"/>
                <w:b/>
                <w:bCs/>
                <w:sz w:val="22"/>
                <w:szCs w:val="22"/>
              </w:rPr>
              <w:t>L</w:t>
            </w:r>
          </w:p>
          <w:p w:rsidR="00FB09E2" w:rsidRPr="003B2BFA" w:rsidRDefault="00FB09E2" w:rsidP="0016210C">
            <w:pPr>
              <w:jc w:val="center"/>
              <w:rPr>
                <w:rFonts w:ascii="Arial" w:hAnsi="Arial" w:cs="Arial"/>
                <w:b/>
                <w:bCs/>
              </w:rPr>
            </w:pPr>
            <w:r w:rsidRPr="003B2BFA">
              <w:rPr>
                <w:rFonts w:ascii="Arial" w:hAnsi="Arial" w:cs="Arial"/>
                <w:b/>
                <w:bCs/>
                <w:sz w:val="22"/>
                <w:szCs w:val="22"/>
              </w:rPr>
              <w:t>O</w:t>
            </w:r>
          </w:p>
          <w:p w:rsidR="00FB09E2" w:rsidRPr="003B2BFA" w:rsidRDefault="00FB09E2" w:rsidP="0016210C">
            <w:pPr>
              <w:jc w:val="center"/>
              <w:rPr>
                <w:rFonts w:ascii="Arial" w:hAnsi="Arial" w:cs="Arial"/>
                <w:b/>
                <w:bCs/>
              </w:rPr>
            </w:pPr>
            <w:r w:rsidRPr="003B2BFA">
              <w:rPr>
                <w:rFonts w:ascii="Arial" w:hAnsi="Arial" w:cs="Arial"/>
                <w:b/>
                <w:bCs/>
                <w:sz w:val="22"/>
                <w:szCs w:val="22"/>
              </w:rPr>
              <w:t>T</w:t>
            </w:r>
          </w:p>
          <w:p w:rsidR="00FB09E2" w:rsidRPr="003B2BFA" w:rsidRDefault="00FB09E2" w:rsidP="0016210C">
            <w:pPr>
              <w:jc w:val="center"/>
              <w:rPr>
                <w:rFonts w:ascii="Arial" w:hAnsi="Arial" w:cs="Arial"/>
                <w:b/>
                <w:bCs/>
              </w:rPr>
            </w:pPr>
            <w:r w:rsidRPr="003B2BFA">
              <w:rPr>
                <w:rFonts w:ascii="Arial" w:hAnsi="Arial" w:cs="Arial"/>
                <w:b/>
                <w:bCs/>
                <w:sz w:val="22"/>
                <w:szCs w:val="22"/>
              </w:rPr>
              <w:t>T</w:t>
            </w:r>
          </w:p>
          <w:p w:rsidR="00FB09E2" w:rsidRPr="003B2BFA" w:rsidRDefault="00FB09E2" w:rsidP="0016210C">
            <w:pPr>
              <w:jc w:val="center"/>
              <w:rPr>
                <w:rFonts w:ascii="Arial" w:hAnsi="Arial" w:cs="Arial"/>
                <w:b/>
                <w:bCs/>
              </w:rPr>
            </w:pPr>
            <w:r w:rsidRPr="003B2BFA">
              <w:rPr>
                <w:rFonts w:ascii="Arial" w:hAnsi="Arial" w:cs="Arial"/>
                <w:b/>
                <w:bCs/>
                <w:sz w:val="22"/>
                <w:szCs w:val="22"/>
              </w:rPr>
              <w:t>O</w:t>
            </w:r>
          </w:p>
        </w:tc>
        <w:tc>
          <w:tcPr>
            <w:tcW w:w="1560" w:type="dxa"/>
            <w:vAlign w:val="center"/>
          </w:tcPr>
          <w:p w:rsidR="00FB09E2" w:rsidRPr="003B2BFA" w:rsidRDefault="00FB09E2" w:rsidP="0016210C">
            <w:pPr>
              <w:spacing w:before="120"/>
              <w:jc w:val="center"/>
              <w:rPr>
                <w:rFonts w:ascii="Arial" w:hAnsi="Arial" w:cs="Arial"/>
                <w:b/>
                <w:bCs/>
              </w:rPr>
            </w:pPr>
            <w:r w:rsidRPr="003B2BFA">
              <w:rPr>
                <w:rFonts w:ascii="Arial" w:hAnsi="Arial" w:cs="Arial"/>
                <w:b/>
                <w:bCs/>
                <w:sz w:val="22"/>
                <w:szCs w:val="22"/>
              </w:rPr>
              <w:t>Descrizione</w:t>
            </w:r>
          </w:p>
        </w:tc>
        <w:tc>
          <w:tcPr>
            <w:tcW w:w="1941" w:type="dxa"/>
            <w:vAlign w:val="center"/>
          </w:tcPr>
          <w:p w:rsidR="00FB09E2" w:rsidRPr="003B2BFA" w:rsidRDefault="00FB09E2" w:rsidP="0016210C">
            <w:pPr>
              <w:spacing w:before="120"/>
              <w:jc w:val="center"/>
              <w:rPr>
                <w:rFonts w:ascii="Arial" w:hAnsi="Arial" w:cs="Arial"/>
                <w:b/>
                <w:bCs/>
                <w:sz w:val="20"/>
                <w:szCs w:val="20"/>
              </w:rPr>
            </w:pPr>
            <w:r w:rsidRPr="003B2BFA">
              <w:rPr>
                <w:rFonts w:ascii="Arial" w:hAnsi="Arial" w:cs="Arial"/>
                <w:b/>
                <w:bCs/>
                <w:sz w:val="20"/>
                <w:szCs w:val="20"/>
              </w:rPr>
              <w:t xml:space="preserve">Importo annuale lordo </w:t>
            </w:r>
          </w:p>
          <w:p w:rsidR="00FB09E2" w:rsidRPr="003B2BFA" w:rsidRDefault="00FB09E2" w:rsidP="0016210C">
            <w:pPr>
              <w:spacing w:before="120"/>
              <w:jc w:val="center"/>
              <w:rPr>
                <w:rFonts w:ascii="Arial" w:hAnsi="Arial" w:cs="Arial"/>
                <w:b/>
                <w:bCs/>
                <w:sz w:val="20"/>
                <w:szCs w:val="20"/>
              </w:rPr>
            </w:pPr>
            <w:r w:rsidRPr="003B2BFA">
              <w:rPr>
                <w:rFonts w:ascii="Arial" w:hAnsi="Arial" w:cs="Arial"/>
                <w:b/>
                <w:bCs/>
                <w:sz w:val="20"/>
                <w:szCs w:val="20"/>
              </w:rPr>
              <w:t>a base d’asta</w:t>
            </w:r>
          </w:p>
        </w:tc>
        <w:tc>
          <w:tcPr>
            <w:tcW w:w="2160" w:type="dxa"/>
          </w:tcPr>
          <w:p w:rsidR="00FB09E2" w:rsidRPr="001907DC" w:rsidRDefault="00FB09E2" w:rsidP="0016210C">
            <w:pPr>
              <w:spacing w:before="120"/>
              <w:jc w:val="center"/>
              <w:rPr>
                <w:rFonts w:ascii="Arial" w:hAnsi="Arial" w:cs="Arial"/>
                <w:b/>
                <w:bCs/>
                <w:sz w:val="14"/>
                <w:szCs w:val="14"/>
              </w:rPr>
            </w:pPr>
          </w:p>
          <w:p w:rsidR="00FB09E2" w:rsidRPr="003B2BFA" w:rsidRDefault="00FB09E2" w:rsidP="0016210C">
            <w:pPr>
              <w:spacing w:before="120"/>
              <w:jc w:val="center"/>
              <w:rPr>
                <w:rFonts w:ascii="Arial" w:hAnsi="Arial" w:cs="Arial"/>
                <w:b/>
                <w:bCs/>
                <w:sz w:val="20"/>
                <w:szCs w:val="20"/>
              </w:rPr>
            </w:pPr>
            <w:r w:rsidRPr="003B2BFA">
              <w:rPr>
                <w:rFonts w:ascii="Arial" w:hAnsi="Arial" w:cs="Arial"/>
                <w:b/>
                <w:bCs/>
                <w:sz w:val="20"/>
                <w:szCs w:val="20"/>
              </w:rPr>
              <w:t xml:space="preserve">Importo lordo </w:t>
            </w:r>
          </w:p>
          <w:p w:rsidR="00FB09E2" w:rsidRPr="003B2BFA" w:rsidRDefault="00FB09E2" w:rsidP="0016210C">
            <w:pPr>
              <w:spacing w:before="120"/>
              <w:ind w:left="-45" w:firstLine="45"/>
              <w:jc w:val="center"/>
              <w:rPr>
                <w:rFonts w:ascii="Arial" w:hAnsi="Arial" w:cs="Arial"/>
                <w:b/>
                <w:bCs/>
                <w:sz w:val="20"/>
                <w:szCs w:val="20"/>
              </w:rPr>
            </w:pPr>
            <w:r w:rsidRPr="003B2BFA">
              <w:rPr>
                <w:rFonts w:ascii="Arial" w:hAnsi="Arial" w:cs="Arial"/>
                <w:b/>
                <w:bCs/>
                <w:sz w:val="20"/>
                <w:szCs w:val="20"/>
              </w:rPr>
              <w:t>a base d’asta</w:t>
            </w:r>
          </w:p>
          <w:p w:rsidR="00FB09E2" w:rsidRPr="003B2BFA" w:rsidRDefault="00FB09E2" w:rsidP="00026F4F">
            <w:pPr>
              <w:spacing w:before="120"/>
              <w:ind w:left="-45" w:firstLine="45"/>
              <w:jc w:val="center"/>
              <w:rPr>
                <w:rFonts w:ascii="Arial" w:hAnsi="Arial" w:cs="Arial"/>
                <w:b/>
                <w:bCs/>
              </w:rPr>
            </w:pPr>
            <w:r w:rsidRPr="003B2BFA">
              <w:rPr>
                <w:rFonts w:ascii="Arial" w:hAnsi="Arial" w:cs="Arial"/>
                <w:b/>
                <w:bCs/>
                <w:sz w:val="20"/>
                <w:szCs w:val="20"/>
              </w:rPr>
              <w:t xml:space="preserve">per il periodo triennale </w:t>
            </w:r>
          </w:p>
        </w:tc>
        <w:tc>
          <w:tcPr>
            <w:tcW w:w="2160" w:type="dxa"/>
          </w:tcPr>
          <w:p w:rsidR="00FB09E2" w:rsidRPr="003B2BFA" w:rsidRDefault="00FB09E2" w:rsidP="0016210C">
            <w:pPr>
              <w:spacing w:before="120"/>
              <w:jc w:val="center"/>
              <w:rPr>
                <w:rFonts w:ascii="Arial" w:hAnsi="Arial" w:cs="Arial"/>
                <w:b/>
                <w:bCs/>
                <w:sz w:val="20"/>
                <w:szCs w:val="20"/>
              </w:rPr>
            </w:pPr>
            <w:r w:rsidRPr="003B2BFA">
              <w:rPr>
                <w:rFonts w:ascii="Arial" w:hAnsi="Arial" w:cs="Arial"/>
                <w:b/>
                <w:bCs/>
                <w:sz w:val="20"/>
                <w:szCs w:val="20"/>
              </w:rPr>
              <w:t xml:space="preserve">Importo lordo </w:t>
            </w:r>
          </w:p>
          <w:p w:rsidR="00FB09E2" w:rsidRPr="003B2BFA" w:rsidRDefault="00FB09E2" w:rsidP="0016210C">
            <w:pPr>
              <w:spacing w:before="120"/>
              <w:ind w:left="-45" w:firstLine="45"/>
              <w:jc w:val="center"/>
              <w:rPr>
                <w:rFonts w:ascii="Arial" w:hAnsi="Arial" w:cs="Arial"/>
                <w:b/>
                <w:bCs/>
                <w:sz w:val="20"/>
                <w:szCs w:val="20"/>
              </w:rPr>
            </w:pPr>
            <w:r w:rsidRPr="003B2BFA">
              <w:rPr>
                <w:rFonts w:ascii="Arial" w:hAnsi="Arial" w:cs="Arial"/>
                <w:b/>
                <w:bCs/>
                <w:sz w:val="20"/>
                <w:szCs w:val="20"/>
              </w:rPr>
              <w:t>a base d’asta</w:t>
            </w:r>
          </w:p>
          <w:p w:rsidR="00FB09E2" w:rsidRPr="003B2BFA" w:rsidRDefault="00FB09E2" w:rsidP="0016210C">
            <w:pPr>
              <w:spacing w:before="120"/>
              <w:ind w:left="-45" w:firstLine="45"/>
              <w:jc w:val="center"/>
              <w:rPr>
                <w:rFonts w:ascii="Arial" w:hAnsi="Arial" w:cs="Arial"/>
                <w:b/>
                <w:bCs/>
              </w:rPr>
            </w:pPr>
            <w:r w:rsidRPr="003B2BFA">
              <w:rPr>
                <w:rFonts w:ascii="Arial" w:hAnsi="Arial" w:cs="Arial"/>
                <w:b/>
                <w:bCs/>
                <w:sz w:val="20"/>
                <w:szCs w:val="20"/>
              </w:rPr>
              <w:t>per il periodo complessivo compreso l’eventuale rinnovo del servizio</w:t>
            </w:r>
          </w:p>
        </w:tc>
        <w:tc>
          <w:tcPr>
            <w:tcW w:w="1800" w:type="dxa"/>
            <w:vAlign w:val="center"/>
          </w:tcPr>
          <w:p w:rsidR="00FB09E2" w:rsidRPr="003B2BFA" w:rsidRDefault="00FB09E2" w:rsidP="0016210C">
            <w:pPr>
              <w:spacing w:before="120"/>
              <w:ind w:left="-45" w:firstLine="45"/>
              <w:jc w:val="center"/>
              <w:rPr>
                <w:rFonts w:ascii="Arial" w:hAnsi="Arial" w:cs="Arial"/>
                <w:b/>
                <w:bCs/>
              </w:rPr>
            </w:pPr>
            <w:r w:rsidRPr="00140D29">
              <w:rPr>
                <w:rFonts w:ascii="Arial" w:hAnsi="Arial" w:cs="Arial"/>
                <w:b/>
                <w:bCs/>
                <w:sz w:val="22"/>
                <w:szCs w:val="22"/>
              </w:rPr>
              <w:t>N. CIG</w:t>
            </w:r>
          </w:p>
        </w:tc>
      </w:tr>
      <w:tr w:rsidR="00FB09E2" w:rsidRPr="00343DDC">
        <w:trPr>
          <w:cantSplit/>
          <w:trHeight w:val="879"/>
        </w:trPr>
        <w:tc>
          <w:tcPr>
            <w:tcW w:w="567" w:type="dxa"/>
            <w:vAlign w:val="center"/>
          </w:tcPr>
          <w:p w:rsidR="00FB09E2" w:rsidRPr="00343DDC" w:rsidRDefault="00FB09E2" w:rsidP="0016210C">
            <w:pPr>
              <w:jc w:val="center"/>
              <w:rPr>
                <w:rFonts w:ascii="Arial" w:hAnsi="Arial" w:cs="Arial"/>
                <w:b/>
                <w:bCs/>
              </w:rPr>
            </w:pPr>
            <w:r w:rsidRPr="00343DDC">
              <w:rPr>
                <w:rFonts w:ascii="Arial" w:hAnsi="Arial" w:cs="Arial"/>
                <w:b/>
                <w:bCs/>
                <w:sz w:val="22"/>
                <w:szCs w:val="22"/>
              </w:rPr>
              <w:t>1</w:t>
            </w:r>
          </w:p>
        </w:tc>
        <w:tc>
          <w:tcPr>
            <w:tcW w:w="1560" w:type="dxa"/>
            <w:vAlign w:val="center"/>
          </w:tcPr>
          <w:p w:rsidR="00FB09E2" w:rsidRPr="00343DDC" w:rsidRDefault="00FB09E2" w:rsidP="0016210C">
            <w:pPr>
              <w:spacing w:before="120"/>
              <w:jc w:val="center"/>
              <w:rPr>
                <w:rFonts w:ascii="Arial" w:hAnsi="Arial" w:cs="Arial"/>
                <w:b/>
                <w:bCs/>
              </w:rPr>
            </w:pPr>
            <w:r w:rsidRPr="00343DDC">
              <w:rPr>
                <w:rFonts w:ascii="Arial" w:hAnsi="Arial" w:cs="Arial"/>
                <w:sz w:val="22"/>
                <w:szCs w:val="22"/>
              </w:rPr>
              <w:t>Infortuni</w:t>
            </w:r>
          </w:p>
        </w:tc>
        <w:tc>
          <w:tcPr>
            <w:tcW w:w="1941" w:type="dxa"/>
            <w:vAlign w:val="center"/>
          </w:tcPr>
          <w:p w:rsidR="00FB09E2" w:rsidRPr="00343DDC" w:rsidRDefault="00FB09E2" w:rsidP="00CD2BA4">
            <w:pPr>
              <w:spacing w:before="120"/>
              <w:jc w:val="center"/>
              <w:rPr>
                <w:rFonts w:ascii="Arial" w:hAnsi="Arial" w:cs="Arial"/>
                <w:b/>
                <w:bCs/>
                <w:sz w:val="20"/>
                <w:szCs w:val="20"/>
              </w:rPr>
            </w:pPr>
            <w:r w:rsidRPr="00343DDC">
              <w:rPr>
                <w:rFonts w:ascii="Arial" w:hAnsi="Arial" w:cs="Arial"/>
                <w:sz w:val="22"/>
                <w:szCs w:val="22"/>
              </w:rPr>
              <w:t xml:space="preserve">€      220.000,00 </w:t>
            </w:r>
          </w:p>
        </w:tc>
        <w:tc>
          <w:tcPr>
            <w:tcW w:w="2160" w:type="dxa"/>
          </w:tcPr>
          <w:p w:rsidR="00FB09E2" w:rsidRPr="005931E4" w:rsidRDefault="00FB09E2" w:rsidP="00CD2BA4">
            <w:pPr>
              <w:spacing w:before="120"/>
              <w:jc w:val="center"/>
              <w:rPr>
                <w:rFonts w:ascii="Arial" w:hAnsi="Arial" w:cs="Arial"/>
                <w:sz w:val="10"/>
                <w:szCs w:val="10"/>
              </w:rPr>
            </w:pPr>
          </w:p>
          <w:p w:rsidR="00FB09E2" w:rsidRPr="00343DDC" w:rsidRDefault="00FB09E2" w:rsidP="00CD2BA4">
            <w:pPr>
              <w:spacing w:before="120"/>
              <w:jc w:val="center"/>
              <w:rPr>
                <w:rFonts w:ascii="Arial" w:hAnsi="Arial" w:cs="Arial"/>
                <w:b/>
                <w:bCs/>
                <w:sz w:val="20"/>
                <w:szCs w:val="20"/>
              </w:rPr>
            </w:pPr>
            <w:r w:rsidRPr="00343DDC">
              <w:rPr>
                <w:rFonts w:ascii="Arial" w:hAnsi="Arial" w:cs="Arial"/>
                <w:sz w:val="22"/>
                <w:szCs w:val="22"/>
              </w:rPr>
              <w:t>€      660.000,00</w:t>
            </w:r>
          </w:p>
        </w:tc>
        <w:tc>
          <w:tcPr>
            <w:tcW w:w="2160" w:type="dxa"/>
          </w:tcPr>
          <w:p w:rsidR="00FB09E2" w:rsidRPr="005931E4" w:rsidRDefault="00FB09E2" w:rsidP="00CD2BA4">
            <w:pPr>
              <w:spacing w:before="120"/>
              <w:jc w:val="center"/>
              <w:rPr>
                <w:rFonts w:ascii="Arial" w:hAnsi="Arial" w:cs="Arial"/>
                <w:sz w:val="10"/>
                <w:szCs w:val="10"/>
              </w:rPr>
            </w:pPr>
          </w:p>
          <w:p w:rsidR="00FB09E2" w:rsidRPr="00343DDC" w:rsidRDefault="00FB09E2" w:rsidP="00CD2BA4">
            <w:pPr>
              <w:spacing w:before="120"/>
              <w:jc w:val="center"/>
              <w:rPr>
                <w:rFonts w:ascii="Arial" w:hAnsi="Arial" w:cs="Arial"/>
                <w:b/>
                <w:bCs/>
                <w:sz w:val="20"/>
                <w:szCs w:val="20"/>
              </w:rPr>
            </w:pPr>
            <w:r w:rsidRPr="00343DDC">
              <w:rPr>
                <w:rFonts w:ascii="Arial" w:hAnsi="Arial" w:cs="Arial"/>
                <w:sz w:val="22"/>
                <w:szCs w:val="22"/>
              </w:rPr>
              <w:t xml:space="preserve">€      1.320.000,00 </w:t>
            </w:r>
          </w:p>
        </w:tc>
        <w:tc>
          <w:tcPr>
            <w:tcW w:w="1800" w:type="dxa"/>
            <w:vAlign w:val="center"/>
          </w:tcPr>
          <w:p w:rsidR="00FB09E2" w:rsidRPr="00140D29" w:rsidRDefault="00FB09E2" w:rsidP="0016210C">
            <w:pPr>
              <w:spacing w:before="120"/>
              <w:ind w:left="-45" w:firstLine="45"/>
              <w:jc w:val="center"/>
              <w:rPr>
                <w:rFonts w:ascii="Arial" w:hAnsi="Arial" w:cs="Arial"/>
              </w:rPr>
            </w:pPr>
            <w:r w:rsidRPr="00140D29">
              <w:rPr>
                <w:rFonts w:ascii="Arial" w:hAnsi="Arial" w:cs="Arial"/>
              </w:rPr>
              <w:t>5946024E37</w:t>
            </w:r>
          </w:p>
        </w:tc>
      </w:tr>
      <w:tr w:rsidR="00FB09E2" w:rsidRPr="00343DDC">
        <w:trPr>
          <w:cantSplit/>
          <w:trHeight w:val="879"/>
        </w:trPr>
        <w:tc>
          <w:tcPr>
            <w:tcW w:w="567" w:type="dxa"/>
            <w:vAlign w:val="center"/>
          </w:tcPr>
          <w:p w:rsidR="00FB09E2" w:rsidRPr="00343DDC" w:rsidRDefault="00FB09E2" w:rsidP="0016210C">
            <w:pPr>
              <w:jc w:val="center"/>
              <w:rPr>
                <w:rFonts w:ascii="Arial" w:hAnsi="Arial" w:cs="Arial"/>
              </w:rPr>
            </w:pPr>
            <w:r w:rsidRPr="00343DDC">
              <w:rPr>
                <w:rFonts w:ascii="Arial" w:hAnsi="Arial" w:cs="Arial"/>
                <w:sz w:val="22"/>
                <w:szCs w:val="22"/>
              </w:rPr>
              <w:t>2</w:t>
            </w:r>
          </w:p>
        </w:tc>
        <w:tc>
          <w:tcPr>
            <w:tcW w:w="1560" w:type="dxa"/>
            <w:vAlign w:val="center"/>
          </w:tcPr>
          <w:p w:rsidR="00FB09E2" w:rsidRPr="00343DDC" w:rsidRDefault="00FB09E2" w:rsidP="0016210C">
            <w:pPr>
              <w:spacing w:before="120"/>
              <w:jc w:val="center"/>
              <w:rPr>
                <w:rFonts w:ascii="Arial" w:hAnsi="Arial" w:cs="Arial"/>
              </w:rPr>
            </w:pPr>
            <w:r w:rsidRPr="00343DDC">
              <w:rPr>
                <w:rFonts w:ascii="Arial" w:hAnsi="Arial" w:cs="Arial"/>
                <w:sz w:val="22"/>
                <w:szCs w:val="22"/>
              </w:rPr>
              <w:t>Kasko dipendenti in missione</w:t>
            </w:r>
          </w:p>
        </w:tc>
        <w:tc>
          <w:tcPr>
            <w:tcW w:w="1941" w:type="dxa"/>
            <w:vAlign w:val="center"/>
          </w:tcPr>
          <w:p w:rsidR="00FB09E2" w:rsidRPr="00343DDC" w:rsidRDefault="00FB09E2" w:rsidP="004517EC">
            <w:pPr>
              <w:spacing w:before="120"/>
              <w:jc w:val="center"/>
              <w:rPr>
                <w:rFonts w:ascii="Arial" w:hAnsi="Arial" w:cs="Arial"/>
              </w:rPr>
            </w:pPr>
            <w:r w:rsidRPr="00343DDC">
              <w:rPr>
                <w:rFonts w:ascii="Arial" w:hAnsi="Arial" w:cs="Arial"/>
                <w:sz w:val="22"/>
                <w:szCs w:val="22"/>
              </w:rPr>
              <w:t xml:space="preserve">€      28.000,00   </w:t>
            </w:r>
          </w:p>
        </w:tc>
        <w:tc>
          <w:tcPr>
            <w:tcW w:w="2160" w:type="dxa"/>
          </w:tcPr>
          <w:p w:rsidR="00FB09E2" w:rsidRPr="005931E4" w:rsidRDefault="00FB09E2" w:rsidP="005931E4">
            <w:pPr>
              <w:spacing w:before="120"/>
              <w:jc w:val="center"/>
              <w:rPr>
                <w:rFonts w:ascii="Arial" w:hAnsi="Arial" w:cs="Arial"/>
                <w:sz w:val="10"/>
                <w:szCs w:val="10"/>
              </w:rPr>
            </w:pPr>
          </w:p>
          <w:p w:rsidR="00FB09E2" w:rsidRPr="00343DDC" w:rsidRDefault="00FB09E2" w:rsidP="005931E4">
            <w:pPr>
              <w:spacing w:before="120"/>
              <w:jc w:val="center"/>
              <w:rPr>
                <w:rFonts w:ascii="Arial" w:hAnsi="Arial" w:cs="Arial"/>
              </w:rPr>
            </w:pPr>
            <w:r w:rsidRPr="00343DDC">
              <w:rPr>
                <w:rFonts w:ascii="Arial" w:hAnsi="Arial" w:cs="Arial"/>
                <w:sz w:val="22"/>
                <w:szCs w:val="22"/>
              </w:rPr>
              <w:t>€      84.000,00</w:t>
            </w:r>
          </w:p>
        </w:tc>
        <w:tc>
          <w:tcPr>
            <w:tcW w:w="2160" w:type="dxa"/>
          </w:tcPr>
          <w:p w:rsidR="00FB09E2" w:rsidRPr="005931E4" w:rsidRDefault="00FB09E2" w:rsidP="004517EC">
            <w:pPr>
              <w:spacing w:before="120"/>
              <w:jc w:val="center"/>
              <w:rPr>
                <w:rFonts w:ascii="Arial" w:hAnsi="Arial" w:cs="Arial"/>
                <w:sz w:val="10"/>
                <w:szCs w:val="10"/>
              </w:rPr>
            </w:pPr>
          </w:p>
          <w:p w:rsidR="00FB09E2" w:rsidRPr="00343DDC" w:rsidRDefault="00FB09E2" w:rsidP="004517EC">
            <w:pPr>
              <w:spacing w:before="120"/>
              <w:jc w:val="center"/>
              <w:rPr>
                <w:rFonts w:ascii="Arial" w:hAnsi="Arial" w:cs="Arial"/>
              </w:rPr>
            </w:pPr>
            <w:r w:rsidRPr="00343DDC">
              <w:rPr>
                <w:rFonts w:ascii="Arial" w:hAnsi="Arial" w:cs="Arial"/>
                <w:sz w:val="22"/>
                <w:szCs w:val="22"/>
              </w:rPr>
              <w:t>€      168.000,00</w:t>
            </w:r>
          </w:p>
        </w:tc>
        <w:tc>
          <w:tcPr>
            <w:tcW w:w="1800" w:type="dxa"/>
            <w:vAlign w:val="center"/>
          </w:tcPr>
          <w:p w:rsidR="00FB09E2" w:rsidRPr="00343DDC" w:rsidRDefault="00FB09E2" w:rsidP="0016210C">
            <w:pPr>
              <w:spacing w:before="120"/>
              <w:ind w:left="-45" w:firstLine="45"/>
              <w:jc w:val="center"/>
              <w:rPr>
                <w:rFonts w:ascii="Arial" w:hAnsi="Arial" w:cs="Arial"/>
              </w:rPr>
            </w:pPr>
            <w:r>
              <w:rPr>
                <w:rFonts w:ascii="Arial" w:hAnsi="Arial" w:cs="Arial"/>
              </w:rPr>
              <w:t>594603467A</w:t>
            </w:r>
          </w:p>
        </w:tc>
      </w:tr>
      <w:tr w:rsidR="00FB09E2" w:rsidRPr="00343DDC">
        <w:trPr>
          <w:cantSplit/>
          <w:trHeight w:val="879"/>
        </w:trPr>
        <w:tc>
          <w:tcPr>
            <w:tcW w:w="567" w:type="dxa"/>
            <w:vAlign w:val="center"/>
          </w:tcPr>
          <w:p w:rsidR="00FB09E2" w:rsidRPr="00343DDC" w:rsidRDefault="00FB09E2" w:rsidP="0016210C">
            <w:pPr>
              <w:jc w:val="center"/>
              <w:rPr>
                <w:rFonts w:ascii="Arial" w:hAnsi="Arial" w:cs="Arial"/>
              </w:rPr>
            </w:pPr>
            <w:r w:rsidRPr="00343DDC">
              <w:rPr>
                <w:rFonts w:ascii="Arial" w:hAnsi="Arial" w:cs="Arial"/>
                <w:sz w:val="22"/>
                <w:szCs w:val="22"/>
              </w:rPr>
              <w:t>3</w:t>
            </w:r>
          </w:p>
        </w:tc>
        <w:tc>
          <w:tcPr>
            <w:tcW w:w="1560" w:type="dxa"/>
            <w:vAlign w:val="center"/>
          </w:tcPr>
          <w:p w:rsidR="00FB09E2" w:rsidRPr="00343DDC" w:rsidRDefault="00FB09E2" w:rsidP="0016210C">
            <w:pPr>
              <w:spacing w:before="120"/>
              <w:jc w:val="center"/>
              <w:rPr>
                <w:rFonts w:ascii="Arial" w:hAnsi="Arial" w:cs="Arial"/>
              </w:rPr>
            </w:pPr>
            <w:r w:rsidRPr="00343DDC">
              <w:rPr>
                <w:rFonts w:ascii="Arial" w:hAnsi="Arial" w:cs="Arial"/>
                <w:sz w:val="22"/>
                <w:szCs w:val="22"/>
              </w:rPr>
              <w:t>Libro Matricola Auto</w:t>
            </w:r>
          </w:p>
        </w:tc>
        <w:tc>
          <w:tcPr>
            <w:tcW w:w="1941" w:type="dxa"/>
            <w:vAlign w:val="center"/>
          </w:tcPr>
          <w:p w:rsidR="00FB09E2" w:rsidRPr="00343DDC" w:rsidRDefault="00FB09E2" w:rsidP="00BA5100">
            <w:pPr>
              <w:spacing w:before="120"/>
              <w:jc w:val="center"/>
              <w:rPr>
                <w:rFonts w:ascii="Arial" w:hAnsi="Arial" w:cs="Arial"/>
              </w:rPr>
            </w:pPr>
            <w:r w:rsidRPr="00343DDC">
              <w:rPr>
                <w:rFonts w:ascii="Arial" w:hAnsi="Arial" w:cs="Arial"/>
                <w:sz w:val="22"/>
                <w:szCs w:val="22"/>
              </w:rPr>
              <w:t xml:space="preserve">€      30.000,00 </w:t>
            </w:r>
          </w:p>
        </w:tc>
        <w:tc>
          <w:tcPr>
            <w:tcW w:w="2160" w:type="dxa"/>
          </w:tcPr>
          <w:p w:rsidR="00FB09E2" w:rsidRPr="005931E4" w:rsidRDefault="00FB09E2" w:rsidP="00BA5100">
            <w:pPr>
              <w:spacing w:before="120"/>
              <w:jc w:val="center"/>
              <w:rPr>
                <w:rFonts w:ascii="Arial" w:hAnsi="Arial" w:cs="Arial"/>
                <w:sz w:val="10"/>
                <w:szCs w:val="10"/>
              </w:rPr>
            </w:pPr>
          </w:p>
          <w:p w:rsidR="00FB09E2" w:rsidRPr="00343DDC" w:rsidRDefault="00FB09E2" w:rsidP="00BA5100">
            <w:pPr>
              <w:spacing w:before="120"/>
              <w:jc w:val="center"/>
              <w:rPr>
                <w:rFonts w:ascii="Arial" w:hAnsi="Arial" w:cs="Arial"/>
              </w:rPr>
            </w:pPr>
            <w:r w:rsidRPr="00343DDC">
              <w:rPr>
                <w:rFonts w:ascii="Arial" w:hAnsi="Arial" w:cs="Arial"/>
                <w:sz w:val="22"/>
                <w:szCs w:val="22"/>
              </w:rPr>
              <w:t>€      90.000,00</w:t>
            </w:r>
          </w:p>
        </w:tc>
        <w:tc>
          <w:tcPr>
            <w:tcW w:w="2160" w:type="dxa"/>
          </w:tcPr>
          <w:p w:rsidR="00FB09E2" w:rsidRPr="005931E4" w:rsidRDefault="00FB09E2" w:rsidP="00BA5100">
            <w:pPr>
              <w:spacing w:before="120"/>
              <w:jc w:val="center"/>
              <w:rPr>
                <w:rFonts w:ascii="Arial" w:hAnsi="Arial" w:cs="Arial"/>
                <w:sz w:val="10"/>
                <w:szCs w:val="10"/>
              </w:rPr>
            </w:pPr>
          </w:p>
          <w:p w:rsidR="00FB09E2" w:rsidRPr="00343DDC" w:rsidRDefault="00FB09E2" w:rsidP="00BA5100">
            <w:pPr>
              <w:spacing w:before="120"/>
              <w:jc w:val="center"/>
              <w:rPr>
                <w:rFonts w:ascii="Arial" w:hAnsi="Arial" w:cs="Arial"/>
              </w:rPr>
            </w:pPr>
            <w:r w:rsidRPr="00343DDC">
              <w:rPr>
                <w:rFonts w:ascii="Arial" w:hAnsi="Arial" w:cs="Arial"/>
                <w:sz w:val="22"/>
                <w:szCs w:val="22"/>
              </w:rPr>
              <w:t>€      180.000,00</w:t>
            </w:r>
          </w:p>
        </w:tc>
        <w:tc>
          <w:tcPr>
            <w:tcW w:w="1800" w:type="dxa"/>
            <w:vAlign w:val="center"/>
          </w:tcPr>
          <w:p w:rsidR="00FB09E2" w:rsidRPr="00140D29" w:rsidRDefault="00FB09E2" w:rsidP="0016210C">
            <w:pPr>
              <w:spacing w:before="120"/>
              <w:ind w:left="-45" w:firstLine="45"/>
              <w:jc w:val="center"/>
              <w:rPr>
                <w:rFonts w:ascii="Arial" w:hAnsi="Arial" w:cs="Arial"/>
              </w:rPr>
            </w:pPr>
            <w:r w:rsidRPr="00140D29">
              <w:rPr>
                <w:rFonts w:ascii="Arial" w:hAnsi="Arial" w:cs="Arial"/>
              </w:rPr>
              <w:t>5946044EB8</w:t>
            </w:r>
          </w:p>
        </w:tc>
      </w:tr>
      <w:tr w:rsidR="00FB09E2" w:rsidRPr="00343DDC">
        <w:trPr>
          <w:cantSplit/>
          <w:trHeight w:val="879"/>
        </w:trPr>
        <w:tc>
          <w:tcPr>
            <w:tcW w:w="567" w:type="dxa"/>
            <w:vAlign w:val="center"/>
          </w:tcPr>
          <w:p w:rsidR="00FB09E2" w:rsidRPr="00343DDC" w:rsidRDefault="00FB09E2" w:rsidP="0016210C">
            <w:pPr>
              <w:jc w:val="center"/>
              <w:rPr>
                <w:rFonts w:ascii="Arial" w:hAnsi="Arial" w:cs="Arial"/>
                <w:b/>
                <w:bCs/>
              </w:rPr>
            </w:pPr>
            <w:r w:rsidRPr="00343DDC">
              <w:rPr>
                <w:rFonts w:ascii="Arial" w:hAnsi="Arial" w:cs="Arial"/>
                <w:b/>
                <w:bCs/>
                <w:sz w:val="22"/>
                <w:szCs w:val="22"/>
              </w:rPr>
              <w:t>4</w:t>
            </w:r>
          </w:p>
        </w:tc>
        <w:tc>
          <w:tcPr>
            <w:tcW w:w="1560" w:type="dxa"/>
            <w:vAlign w:val="center"/>
          </w:tcPr>
          <w:p w:rsidR="00FB09E2" w:rsidRPr="00343DDC" w:rsidRDefault="00FB09E2" w:rsidP="0016210C">
            <w:pPr>
              <w:spacing w:before="120"/>
              <w:jc w:val="center"/>
              <w:rPr>
                <w:rFonts w:ascii="Arial" w:hAnsi="Arial" w:cs="Arial"/>
              </w:rPr>
            </w:pPr>
            <w:r w:rsidRPr="00343DDC">
              <w:rPr>
                <w:rFonts w:ascii="Arial" w:hAnsi="Arial" w:cs="Arial"/>
                <w:sz w:val="22"/>
                <w:szCs w:val="22"/>
              </w:rPr>
              <w:t>All</w:t>
            </w:r>
            <w:r>
              <w:rPr>
                <w:rFonts w:ascii="Arial" w:hAnsi="Arial" w:cs="Arial"/>
                <w:sz w:val="22"/>
                <w:szCs w:val="22"/>
              </w:rPr>
              <w:t xml:space="preserve"> </w:t>
            </w:r>
            <w:r w:rsidRPr="00343DDC">
              <w:rPr>
                <w:rFonts w:ascii="Arial" w:hAnsi="Arial" w:cs="Arial"/>
                <w:sz w:val="22"/>
                <w:szCs w:val="22"/>
              </w:rPr>
              <w:t>Risks</w:t>
            </w:r>
            <w:r>
              <w:rPr>
                <w:rFonts w:ascii="Arial" w:hAnsi="Arial" w:cs="Arial"/>
                <w:sz w:val="22"/>
                <w:szCs w:val="22"/>
              </w:rPr>
              <w:t xml:space="preserve"> </w:t>
            </w:r>
            <w:r w:rsidRPr="00343DDC">
              <w:rPr>
                <w:rFonts w:ascii="Arial" w:hAnsi="Arial" w:cs="Arial"/>
                <w:sz w:val="22"/>
                <w:szCs w:val="22"/>
              </w:rPr>
              <w:t>Property</w:t>
            </w:r>
          </w:p>
        </w:tc>
        <w:tc>
          <w:tcPr>
            <w:tcW w:w="1941" w:type="dxa"/>
            <w:vAlign w:val="center"/>
          </w:tcPr>
          <w:p w:rsidR="00FB09E2" w:rsidRPr="00343DDC" w:rsidRDefault="00FB09E2" w:rsidP="0016210C">
            <w:pPr>
              <w:spacing w:before="120"/>
              <w:jc w:val="center"/>
              <w:rPr>
                <w:rFonts w:ascii="Arial" w:hAnsi="Arial" w:cs="Arial"/>
              </w:rPr>
            </w:pPr>
            <w:r>
              <w:rPr>
                <w:rFonts w:ascii="Arial" w:hAnsi="Arial" w:cs="Arial"/>
                <w:sz w:val="22"/>
                <w:szCs w:val="22"/>
              </w:rPr>
              <w:t xml:space="preserve">€     </w:t>
            </w:r>
            <w:r w:rsidRPr="00343DDC">
              <w:rPr>
                <w:rFonts w:ascii="Arial" w:hAnsi="Arial" w:cs="Arial"/>
                <w:sz w:val="22"/>
                <w:szCs w:val="22"/>
              </w:rPr>
              <w:t>89.000,00</w:t>
            </w:r>
          </w:p>
        </w:tc>
        <w:tc>
          <w:tcPr>
            <w:tcW w:w="2160" w:type="dxa"/>
          </w:tcPr>
          <w:p w:rsidR="00FB09E2" w:rsidRPr="005931E4" w:rsidRDefault="00FB09E2" w:rsidP="00026F4F">
            <w:pPr>
              <w:spacing w:before="120"/>
              <w:jc w:val="center"/>
              <w:rPr>
                <w:rFonts w:ascii="Arial" w:hAnsi="Arial" w:cs="Arial"/>
                <w:sz w:val="10"/>
                <w:szCs w:val="10"/>
              </w:rPr>
            </w:pPr>
          </w:p>
          <w:p w:rsidR="00FB09E2" w:rsidRPr="00343DDC" w:rsidRDefault="00FB09E2" w:rsidP="00026F4F">
            <w:pPr>
              <w:spacing w:before="120"/>
              <w:jc w:val="center"/>
              <w:rPr>
                <w:rFonts w:ascii="Arial" w:hAnsi="Arial" w:cs="Arial"/>
              </w:rPr>
            </w:pPr>
            <w:r>
              <w:rPr>
                <w:rFonts w:ascii="Arial" w:hAnsi="Arial" w:cs="Arial"/>
                <w:sz w:val="22"/>
                <w:szCs w:val="22"/>
              </w:rPr>
              <w:t xml:space="preserve">€    </w:t>
            </w:r>
            <w:r w:rsidRPr="00343DDC">
              <w:rPr>
                <w:rFonts w:ascii="Arial" w:hAnsi="Arial" w:cs="Arial"/>
                <w:sz w:val="22"/>
                <w:szCs w:val="22"/>
              </w:rPr>
              <w:t>267.000,00</w:t>
            </w:r>
          </w:p>
        </w:tc>
        <w:tc>
          <w:tcPr>
            <w:tcW w:w="2160" w:type="dxa"/>
          </w:tcPr>
          <w:p w:rsidR="00FB09E2" w:rsidRPr="005931E4" w:rsidRDefault="00FB09E2" w:rsidP="00026F4F">
            <w:pPr>
              <w:spacing w:before="120"/>
              <w:jc w:val="center"/>
              <w:rPr>
                <w:rFonts w:ascii="Arial" w:hAnsi="Arial" w:cs="Arial"/>
                <w:sz w:val="10"/>
                <w:szCs w:val="10"/>
              </w:rPr>
            </w:pPr>
          </w:p>
          <w:p w:rsidR="00FB09E2" w:rsidRPr="00343DDC" w:rsidRDefault="00FB09E2" w:rsidP="00026F4F">
            <w:pPr>
              <w:spacing w:before="120"/>
              <w:jc w:val="center"/>
              <w:rPr>
                <w:rFonts w:ascii="Arial" w:hAnsi="Arial" w:cs="Arial"/>
              </w:rPr>
            </w:pPr>
            <w:r>
              <w:rPr>
                <w:rFonts w:ascii="Arial" w:hAnsi="Arial" w:cs="Arial"/>
                <w:sz w:val="22"/>
                <w:szCs w:val="22"/>
              </w:rPr>
              <w:t xml:space="preserve">€    </w:t>
            </w:r>
            <w:r w:rsidRPr="00343DDC">
              <w:rPr>
                <w:rFonts w:ascii="Arial" w:hAnsi="Arial" w:cs="Arial"/>
                <w:sz w:val="22"/>
                <w:szCs w:val="22"/>
              </w:rPr>
              <w:t>534.000,00</w:t>
            </w:r>
          </w:p>
        </w:tc>
        <w:tc>
          <w:tcPr>
            <w:tcW w:w="1800" w:type="dxa"/>
            <w:vAlign w:val="center"/>
          </w:tcPr>
          <w:p w:rsidR="00FB09E2" w:rsidRPr="00140D29" w:rsidRDefault="00FB09E2" w:rsidP="0016210C">
            <w:pPr>
              <w:spacing w:before="120"/>
              <w:ind w:left="-45" w:firstLine="45"/>
              <w:jc w:val="center"/>
              <w:rPr>
                <w:rFonts w:ascii="Arial" w:hAnsi="Arial" w:cs="Arial"/>
              </w:rPr>
            </w:pPr>
            <w:r w:rsidRPr="00140D29">
              <w:rPr>
                <w:rFonts w:ascii="Arial" w:hAnsi="Arial" w:cs="Arial"/>
              </w:rPr>
              <w:t>5946052555</w:t>
            </w:r>
          </w:p>
        </w:tc>
      </w:tr>
      <w:tr w:rsidR="00FB09E2" w:rsidRPr="005931E4">
        <w:trPr>
          <w:cantSplit/>
          <w:trHeight w:val="879"/>
        </w:trPr>
        <w:tc>
          <w:tcPr>
            <w:tcW w:w="567" w:type="dxa"/>
            <w:vAlign w:val="center"/>
          </w:tcPr>
          <w:p w:rsidR="00FB09E2" w:rsidRPr="005931E4" w:rsidRDefault="00FB09E2" w:rsidP="0016210C">
            <w:pPr>
              <w:jc w:val="center"/>
              <w:rPr>
                <w:rFonts w:ascii="Arial" w:hAnsi="Arial" w:cs="Arial"/>
                <w:b/>
                <w:bCs/>
              </w:rPr>
            </w:pPr>
          </w:p>
        </w:tc>
        <w:tc>
          <w:tcPr>
            <w:tcW w:w="1560" w:type="dxa"/>
            <w:vAlign w:val="center"/>
          </w:tcPr>
          <w:p w:rsidR="00FB09E2" w:rsidRPr="005931E4" w:rsidRDefault="00FB09E2" w:rsidP="0016210C">
            <w:pPr>
              <w:spacing w:before="120"/>
              <w:jc w:val="center"/>
              <w:rPr>
                <w:rFonts w:ascii="Arial" w:hAnsi="Arial" w:cs="Arial"/>
                <w:b/>
                <w:bCs/>
              </w:rPr>
            </w:pPr>
            <w:r w:rsidRPr="005931E4">
              <w:rPr>
                <w:rFonts w:ascii="Arial" w:hAnsi="Arial" w:cs="Arial"/>
                <w:b/>
                <w:bCs/>
                <w:sz w:val="22"/>
                <w:szCs w:val="22"/>
              </w:rPr>
              <w:t>TOTALE</w:t>
            </w:r>
          </w:p>
        </w:tc>
        <w:tc>
          <w:tcPr>
            <w:tcW w:w="1941" w:type="dxa"/>
            <w:vAlign w:val="center"/>
          </w:tcPr>
          <w:p w:rsidR="00FB09E2" w:rsidRPr="005931E4" w:rsidRDefault="00FB09E2" w:rsidP="00BA5100">
            <w:pPr>
              <w:spacing w:before="120"/>
              <w:jc w:val="center"/>
              <w:rPr>
                <w:rFonts w:ascii="Arial" w:hAnsi="Arial" w:cs="Arial"/>
                <w:b/>
                <w:bCs/>
              </w:rPr>
            </w:pPr>
            <w:r w:rsidRPr="005931E4">
              <w:rPr>
                <w:rFonts w:ascii="Arial" w:hAnsi="Arial" w:cs="Arial"/>
                <w:b/>
                <w:bCs/>
                <w:sz w:val="22"/>
                <w:szCs w:val="22"/>
              </w:rPr>
              <w:t>€     367.000,00</w:t>
            </w:r>
          </w:p>
        </w:tc>
        <w:tc>
          <w:tcPr>
            <w:tcW w:w="2160" w:type="dxa"/>
          </w:tcPr>
          <w:p w:rsidR="00FB09E2" w:rsidRPr="005931E4" w:rsidRDefault="00FB09E2" w:rsidP="00DA0AFE">
            <w:pPr>
              <w:spacing w:before="120"/>
              <w:jc w:val="center"/>
              <w:rPr>
                <w:rFonts w:ascii="Arial" w:hAnsi="Arial" w:cs="Arial"/>
                <w:b/>
                <w:bCs/>
                <w:sz w:val="10"/>
                <w:szCs w:val="10"/>
              </w:rPr>
            </w:pPr>
          </w:p>
          <w:p w:rsidR="00FB09E2" w:rsidRPr="005931E4" w:rsidRDefault="00FB09E2" w:rsidP="00DA0AFE">
            <w:pPr>
              <w:spacing w:before="120"/>
              <w:jc w:val="center"/>
              <w:rPr>
                <w:rFonts w:ascii="Arial" w:hAnsi="Arial" w:cs="Arial"/>
                <w:b/>
                <w:bCs/>
              </w:rPr>
            </w:pPr>
            <w:r w:rsidRPr="005931E4">
              <w:rPr>
                <w:rFonts w:ascii="Arial" w:hAnsi="Arial" w:cs="Arial"/>
                <w:b/>
                <w:bCs/>
                <w:sz w:val="22"/>
                <w:szCs w:val="22"/>
              </w:rPr>
              <w:t>€      1.101.000,00</w:t>
            </w:r>
          </w:p>
        </w:tc>
        <w:tc>
          <w:tcPr>
            <w:tcW w:w="2160" w:type="dxa"/>
          </w:tcPr>
          <w:p w:rsidR="00FB09E2" w:rsidRPr="005931E4" w:rsidRDefault="00FB09E2" w:rsidP="00DA0AFE">
            <w:pPr>
              <w:spacing w:before="120"/>
              <w:jc w:val="center"/>
              <w:rPr>
                <w:rFonts w:ascii="Arial" w:hAnsi="Arial" w:cs="Arial"/>
                <w:b/>
                <w:bCs/>
                <w:sz w:val="10"/>
                <w:szCs w:val="10"/>
              </w:rPr>
            </w:pPr>
          </w:p>
          <w:p w:rsidR="00FB09E2" w:rsidRPr="005931E4" w:rsidRDefault="00FB09E2" w:rsidP="00DA0AFE">
            <w:pPr>
              <w:spacing w:before="120"/>
              <w:jc w:val="center"/>
              <w:rPr>
                <w:rFonts w:ascii="Arial" w:hAnsi="Arial" w:cs="Arial"/>
                <w:b/>
                <w:bCs/>
              </w:rPr>
            </w:pPr>
            <w:r w:rsidRPr="005931E4">
              <w:rPr>
                <w:rFonts w:ascii="Arial" w:hAnsi="Arial" w:cs="Arial"/>
                <w:b/>
                <w:bCs/>
                <w:sz w:val="22"/>
                <w:szCs w:val="22"/>
              </w:rPr>
              <w:t>€      2.202.000,00</w:t>
            </w:r>
          </w:p>
        </w:tc>
        <w:tc>
          <w:tcPr>
            <w:tcW w:w="1800" w:type="dxa"/>
            <w:vAlign w:val="center"/>
          </w:tcPr>
          <w:p w:rsidR="00FB09E2" w:rsidRPr="005931E4" w:rsidRDefault="00FB09E2" w:rsidP="0016210C">
            <w:pPr>
              <w:spacing w:before="120"/>
              <w:ind w:left="-45" w:firstLine="45"/>
              <w:jc w:val="center"/>
              <w:rPr>
                <w:rFonts w:ascii="Arial" w:hAnsi="Arial" w:cs="Arial"/>
                <w:b/>
                <w:bCs/>
              </w:rPr>
            </w:pPr>
          </w:p>
        </w:tc>
      </w:tr>
    </w:tbl>
    <w:p w:rsidR="00FB09E2" w:rsidRPr="008D16E3" w:rsidRDefault="00FB09E2" w:rsidP="000D6E64">
      <w:pPr>
        <w:spacing w:before="120"/>
        <w:jc w:val="both"/>
        <w:rPr>
          <w:rFonts w:ascii="Arial" w:hAnsi="Arial" w:cs="Arial"/>
          <w:sz w:val="16"/>
          <w:szCs w:val="16"/>
        </w:rPr>
      </w:pP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Gli importi sono comprensivi di ogni imposta o oneri fiscali,escluse, laddove previste, le regolazioni premio.</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Tutte le condizioni di garanzia sono contenute nei rispettivi capitolati d’appalto. I servizi dovranno essere svolti in conformità al bando di gara ed al presente disciplinare.</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Per il presente appalto non sono previsti rischi interferenziali di cui all’art. 26, co. 3, D. Lgs. 9 aprile 2008, n. 81; pertanto l’importo per oneri della sicurezza da rischi di interferenza è pari ad € 0,00.</w:t>
      </w:r>
    </w:p>
    <w:p w:rsidR="00FB09E2" w:rsidRPr="003B2BFA" w:rsidRDefault="00FB09E2" w:rsidP="000D6E64">
      <w:pPr>
        <w:pStyle w:val="Heading1"/>
        <w:spacing w:before="120" w:after="0"/>
        <w:rPr>
          <w:i w:val="0"/>
          <w:iCs w:val="0"/>
        </w:rPr>
      </w:pPr>
      <w:bookmarkStart w:id="14" w:name="_Toc395270494"/>
      <w:r w:rsidRPr="003B2BFA">
        <w:rPr>
          <w:i w:val="0"/>
          <w:iCs w:val="0"/>
        </w:rPr>
        <w:t>REQUISITI DI PARTECIPAZIONE</w:t>
      </w:r>
      <w:bookmarkEnd w:id="14"/>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Possono partecipare alla gara le Compagnie di Assicurazione aventi legale rappresentanza e stabile organizzazione in Italia in possesso dell’autorizzazione all’esercizio delle assicurazioni private con riferimento con riferimento al ramo del lotto cui si presenta l’offerta, in base al D. Lgs. N. 209/2005.</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Possono partecipare anche concorrenti appartenenti a Stati membri dell’Unione Europea, purché sussistano le condizioni richieste dalla vigente normativa per l’esercizio dell’attività assicurativa in regime di libertà di stabilimento o in regime di libera prestazione di servizi nel territorio dello Stato italiano, in possesso dei prescritti requisiti minimi di partecipazione.</w:t>
      </w:r>
    </w:p>
    <w:p w:rsidR="00FB09E2" w:rsidRPr="003B2BFA" w:rsidRDefault="00FB09E2" w:rsidP="000D6E64">
      <w:pPr>
        <w:pStyle w:val="Heading2"/>
        <w:spacing w:before="120" w:after="0"/>
        <w:rPr>
          <w:sz w:val="24"/>
          <w:szCs w:val="24"/>
        </w:rPr>
      </w:pPr>
      <w:bookmarkStart w:id="15" w:name="_Toc395270495"/>
      <w:r w:rsidRPr="003B2BFA">
        <w:rPr>
          <w:sz w:val="24"/>
          <w:szCs w:val="24"/>
        </w:rPr>
        <w:t>Requisiti di ordine generale</w:t>
      </w:r>
      <w:bookmarkEnd w:id="15"/>
    </w:p>
    <w:p w:rsidR="00FB09E2" w:rsidRPr="003B2BFA" w:rsidRDefault="00FB09E2" w:rsidP="008522C1">
      <w:pPr>
        <w:rPr>
          <w:rFonts w:ascii="Arial" w:hAnsi="Arial" w:cs="Arial"/>
          <w:sz w:val="22"/>
          <w:szCs w:val="22"/>
        </w:rPr>
      </w:pPr>
    </w:p>
    <w:p w:rsidR="00FB09E2" w:rsidRPr="003B2BFA" w:rsidRDefault="00FB09E2" w:rsidP="008522C1">
      <w:pPr>
        <w:pStyle w:val="ListParagraph"/>
        <w:numPr>
          <w:ilvl w:val="0"/>
          <w:numId w:val="45"/>
        </w:numPr>
        <w:spacing w:line="360" w:lineRule="auto"/>
        <w:ind w:left="426" w:hanging="426"/>
        <w:jc w:val="both"/>
        <w:rPr>
          <w:rFonts w:ascii="Arial" w:hAnsi="Arial" w:cs="Arial"/>
          <w:sz w:val="22"/>
          <w:szCs w:val="22"/>
        </w:rPr>
      </w:pPr>
      <w:r w:rsidRPr="003B2BFA">
        <w:rPr>
          <w:rFonts w:ascii="Arial" w:hAnsi="Arial" w:cs="Arial"/>
          <w:sz w:val="22"/>
          <w:szCs w:val="22"/>
        </w:rPr>
        <w:t>insussistenza di alcuna causa di esclusione ai sensi dell’art. 38 del D. Lgs. 163/2006 e s.m.i.;</w:t>
      </w:r>
    </w:p>
    <w:p w:rsidR="00FB09E2" w:rsidRPr="003B2BFA" w:rsidRDefault="00FB09E2" w:rsidP="000D6E64">
      <w:pPr>
        <w:pStyle w:val="Heading2"/>
        <w:tabs>
          <w:tab w:val="left" w:pos="426"/>
        </w:tabs>
        <w:spacing w:before="120"/>
        <w:rPr>
          <w:sz w:val="22"/>
          <w:szCs w:val="22"/>
        </w:rPr>
      </w:pPr>
      <w:bookmarkStart w:id="16" w:name="_Toc395270496"/>
      <w:r w:rsidRPr="003B2BFA">
        <w:rPr>
          <w:sz w:val="24"/>
          <w:szCs w:val="24"/>
        </w:rPr>
        <w:t>Requisiti di capacità economica e finanziaria:</w:t>
      </w:r>
      <w:bookmarkEnd w:id="16"/>
    </w:p>
    <w:p w:rsidR="00FB09E2" w:rsidRPr="003B2BFA" w:rsidRDefault="00FB09E2" w:rsidP="008522C1">
      <w:pPr>
        <w:pStyle w:val="Heading2"/>
        <w:numPr>
          <w:ilvl w:val="0"/>
          <w:numId w:val="0"/>
        </w:numPr>
        <w:tabs>
          <w:tab w:val="left" w:pos="426"/>
        </w:tabs>
        <w:spacing w:before="120"/>
        <w:jc w:val="both"/>
        <w:rPr>
          <w:b w:val="0"/>
          <w:bCs w:val="0"/>
          <w:i w:val="0"/>
          <w:iCs w:val="0"/>
          <w:sz w:val="22"/>
          <w:szCs w:val="22"/>
        </w:rPr>
      </w:pPr>
      <w:bookmarkStart w:id="17" w:name="_Toc395270497"/>
      <w:r w:rsidRPr="003B2BFA">
        <w:rPr>
          <w:b w:val="0"/>
          <w:bCs w:val="0"/>
          <w:i w:val="0"/>
          <w:iCs w:val="0"/>
          <w:sz w:val="22"/>
          <w:szCs w:val="22"/>
        </w:rPr>
        <w:t>I concorrenti devono aver realizzato una raccolta premi lordi nei rami danni negli esercizi 201</w:t>
      </w:r>
      <w:r>
        <w:rPr>
          <w:b w:val="0"/>
          <w:bCs w:val="0"/>
          <w:i w:val="0"/>
          <w:iCs w:val="0"/>
          <w:sz w:val="22"/>
          <w:szCs w:val="22"/>
        </w:rPr>
        <w:t>1</w:t>
      </w:r>
      <w:r w:rsidRPr="003B2BFA">
        <w:rPr>
          <w:b w:val="0"/>
          <w:bCs w:val="0"/>
          <w:i w:val="0"/>
          <w:iCs w:val="0"/>
          <w:sz w:val="22"/>
          <w:szCs w:val="22"/>
        </w:rPr>
        <w:t>/201</w:t>
      </w:r>
      <w:r>
        <w:rPr>
          <w:b w:val="0"/>
          <w:bCs w:val="0"/>
          <w:i w:val="0"/>
          <w:iCs w:val="0"/>
          <w:sz w:val="22"/>
          <w:szCs w:val="22"/>
        </w:rPr>
        <w:t>2</w:t>
      </w:r>
      <w:r w:rsidRPr="003B2BFA">
        <w:rPr>
          <w:b w:val="0"/>
          <w:bCs w:val="0"/>
          <w:i w:val="0"/>
          <w:iCs w:val="0"/>
          <w:sz w:val="22"/>
          <w:szCs w:val="22"/>
        </w:rPr>
        <w:t>/201</w:t>
      </w:r>
      <w:r>
        <w:rPr>
          <w:b w:val="0"/>
          <w:bCs w:val="0"/>
          <w:i w:val="0"/>
          <w:iCs w:val="0"/>
          <w:sz w:val="22"/>
          <w:szCs w:val="22"/>
        </w:rPr>
        <w:t>3</w:t>
      </w:r>
      <w:r w:rsidRPr="003B2BFA">
        <w:rPr>
          <w:b w:val="0"/>
          <w:bCs w:val="0"/>
          <w:i w:val="0"/>
          <w:iCs w:val="0"/>
          <w:sz w:val="22"/>
          <w:szCs w:val="22"/>
        </w:rPr>
        <w:t xml:space="preserve"> che complessivamente non deve essere inferiore ad € 5</w:t>
      </w:r>
      <w:r>
        <w:rPr>
          <w:b w:val="0"/>
          <w:bCs w:val="0"/>
          <w:i w:val="0"/>
          <w:iCs w:val="0"/>
          <w:sz w:val="22"/>
          <w:szCs w:val="22"/>
        </w:rPr>
        <w:t>0</w:t>
      </w:r>
      <w:r w:rsidRPr="003B2BFA">
        <w:rPr>
          <w:b w:val="0"/>
          <w:bCs w:val="0"/>
          <w:i w:val="0"/>
          <w:iCs w:val="0"/>
          <w:sz w:val="22"/>
          <w:szCs w:val="22"/>
        </w:rPr>
        <w:t>.000.000,00.</w:t>
      </w:r>
      <w:bookmarkEnd w:id="17"/>
    </w:p>
    <w:p w:rsidR="00FB09E2" w:rsidRPr="003B2BFA" w:rsidRDefault="00FB09E2" w:rsidP="000D6E64">
      <w:pPr>
        <w:pStyle w:val="Heading2"/>
        <w:spacing w:before="120" w:after="0"/>
        <w:rPr>
          <w:sz w:val="24"/>
          <w:szCs w:val="24"/>
        </w:rPr>
      </w:pPr>
      <w:bookmarkStart w:id="18" w:name="_Toc395270498"/>
      <w:r w:rsidRPr="003B2BFA">
        <w:rPr>
          <w:sz w:val="24"/>
          <w:szCs w:val="24"/>
        </w:rPr>
        <w:t>Requisiti di capacità tecnica e professionale</w:t>
      </w:r>
      <w:bookmarkEnd w:id="18"/>
    </w:p>
    <w:p w:rsidR="00FB09E2" w:rsidRDefault="00FB09E2" w:rsidP="000D6E64">
      <w:pPr>
        <w:spacing w:before="120"/>
        <w:jc w:val="both"/>
        <w:rPr>
          <w:rFonts w:ascii="Arial" w:hAnsi="Arial" w:cs="Arial"/>
          <w:sz w:val="22"/>
          <w:szCs w:val="22"/>
        </w:rPr>
      </w:pPr>
      <w:r w:rsidRPr="003B2BFA">
        <w:rPr>
          <w:rFonts w:ascii="Arial" w:hAnsi="Arial" w:cs="Arial"/>
          <w:sz w:val="22"/>
          <w:szCs w:val="22"/>
        </w:rPr>
        <w:t xml:space="preserve">I concorrenti devono aver stipulato </w:t>
      </w:r>
      <w:r w:rsidRPr="002E4310">
        <w:rPr>
          <w:rFonts w:ascii="Arial" w:hAnsi="Arial" w:cs="Arial"/>
          <w:sz w:val="22"/>
          <w:szCs w:val="22"/>
        </w:rPr>
        <w:t>negli esercizi 2011/2012/2013</w:t>
      </w:r>
      <w:r w:rsidRPr="003B2BFA">
        <w:rPr>
          <w:rFonts w:ascii="Arial" w:hAnsi="Arial" w:cs="Arial"/>
          <w:sz w:val="22"/>
          <w:szCs w:val="22"/>
        </w:rPr>
        <w:t>, in favore di Pubbliche Amministrazioni od Aziende private, almeno un servizio il cui importo lordo annuo, sia almeno pari al valore dell’importo lordo annuo</w:t>
      </w:r>
      <w:r>
        <w:rPr>
          <w:rFonts w:ascii="Arial" w:hAnsi="Arial" w:cs="Arial"/>
          <w:sz w:val="22"/>
          <w:szCs w:val="22"/>
        </w:rPr>
        <w:t xml:space="preserve"> del L</w:t>
      </w:r>
      <w:r w:rsidRPr="003B2BFA">
        <w:rPr>
          <w:rFonts w:ascii="Arial" w:hAnsi="Arial" w:cs="Arial"/>
          <w:sz w:val="22"/>
          <w:szCs w:val="22"/>
        </w:rPr>
        <w:t xml:space="preserve">otto </w:t>
      </w:r>
      <w:r w:rsidRPr="002E4310">
        <w:rPr>
          <w:rFonts w:ascii="Arial" w:hAnsi="Arial" w:cs="Arial"/>
          <w:sz w:val="22"/>
          <w:szCs w:val="22"/>
        </w:rPr>
        <w:t>per il quale si effettua offerta</w:t>
      </w:r>
      <w:r w:rsidRPr="003B2BFA">
        <w:rPr>
          <w:rFonts w:ascii="Arial" w:hAnsi="Arial" w:cs="Arial"/>
          <w:sz w:val="22"/>
          <w:szCs w:val="22"/>
        </w:rPr>
        <w:t>.</w:t>
      </w:r>
    </w:p>
    <w:p w:rsidR="00FB09E2" w:rsidRDefault="00FB09E2" w:rsidP="000D6E64">
      <w:pPr>
        <w:spacing w:before="120"/>
        <w:jc w:val="both"/>
        <w:rPr>
          <w:rFonts w:ascii="Arial" w:hAnsi="Arial" w:cs="Arial"/>
          <w:sz w:val="22"/>
          <w:szCs w:val="22"/>
        </w:rPr>
      </w:pPr>
    </w:p>
    <w:p w:rsidR="00FB09E2" w:rsidRPr="003B2BFA" w:rsidRDefault="00FB09E2" w:rsidP="000D6E64">
      <w:pPr>
        <w:pStyle w:val="Heading1"/>
        <w:spacing w:before="120" w:after="0"/>
        <w:rPr>
          <w:i w:val="0"/>
          <w:iCs w:val="0"/>
        </w:rPr>
      </w:pPr>
      <w:bookmarkStart w:id="19" w:name="_Toc395270499"/>
      <w:r w:rsidRPr="003B2BFA">
        <w:rPr>
          <w:i w:val="0"/>
          <w:iCs w:val="0"/>
        </w:rPr>
        <w:t>FORMA GIURIDICA DEL RAGGRUPPAMENTO DI PRESTATORI DI SERVIZI</w:t>
      </w:r>
      <w:bookmarkEnd w:id="19"/>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Ferma la copertura del 100% del rischio, sono ammesse a presentare offerta Società singole, Società raggruppate temporaneamente o che intendano raggrupparsi, con l’osservanza della disciplina di cui agli articoli da 34 a 37 del D.Lgs. 12 aprile 2006, n° 163 e s.m.i.</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È ammessa la coassicurazione ai sensi dell’Art.1911 del codice civile.</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Sono ammesse altresì Società stabilite in Stati diversi dall’Italia, alle condizioni previste dagli articoli 38 (commi 4 e 5), 39, 44 e 47 del D.Lgs. 12 aprile 2006, n° 163 s.m.i..</w:t>
      </w:r>
    </w:p>
    <w:p w:rsidR="00FB09E2" w:rsidRPr="003B2BFA" w:rsidRDefault="00FB09E2" w:rsidP="000D6E64">
      <w:pPr>
        <w:pStyle w:val="Heading2"/>
        <w:spacing w:before="120" w:after="0"/>
        <w:rPr>
          <w:sz w:val="24"/>
          <w:szCs w:val="24"/>
        </w:rPr>
      </w:pPr>
      <w:bookmarkStart w:id="20" w:name="_Toc395270500"/>
      <w:r w:rsidRPr="003B2BFA">
        <w:rPr>
          <w:sz w:val="24"/>
          <w:szCs w:val="24"/>
        </w:rPr>
        <w:t>Coassicurazione</w:t>
      </w:r>
      <w:bookmarkEnd w:id="20"/>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Nel caso di coassicurazione, la compagnia aggiudicataria (Delegataria) deve ritenere una quota maggioritaria del rischio, rispetto alle altre singole coassicuratrici, pari ad almeno il 60%, mentre le singole Compagnie Coassicuratrici </w:t>
      </w:r>
      <w:r>
        <w:rPr>
          <w:rFonts w:ascii="Arial" w:hAnsi="Arial" w:cs="Arial"/>
          <w:sz w:val="22"/>
          <w:szCs w:val="22"/>
        </w:rPr>
        <w:t xml:space="preserve"> </w:t>
      </w:r>
      <w:r w:rsidRPr="003B2BFA">
        <w:rPr>
          <w:rFonts w:ascii="Arial" w:hAnsi="Arial" w:cs="Arial"/>
          <w:sz w:val="22"/>
          <w:szCs w:val="22"/>
        </w:rPr>
        <w:t>(Deleganti) dovranno ritenere una quota del rischio pari ad almeno il 20%. Il requisito di cui al precedente punto 2 relativo</w:t>
      </w:r>
      <w:r>
        <w:rPr>
          <w:rFonts w:ascii="Arial" w:hAnsi="Arial" w:cs="Arial"/>
          <w:sz w:val="22"/>
          <w:szCs w:val="22"/>
        </w:rPr>
        <w:t xml:space="preserve"> </w:t>
      </w:r>
      <w:r w:rsidRPr="003B2BFA">
        <w:rPr>
          <w:rFonts w:ascii="Arial" w:hAnsi="Arial" w:cs="Arial"/>
          <w:sz w:val="22"/>
          <w:szCs w:val="22"/>
        </w:rPr>
        <w:t>alla raccolta premi deve essere posseduto singolarmente da ogni coassicuratore, mentre il requisito relativo ai servizi</w:t>
      </w:r>
      <w:r>
        <w:rPr>
          <w:rFonts w:ascii="Arial" w:hAnsi="Arial" w:cs="Arial"/>
          <w:sz w:val="22"/>
          <w:szCs w:val="22"/>
        </w:rPr>
        <w:t xml:space="preserve"> </w:t>
      </w:r>
      <w:r w:rsidRPr="003B2BFA">
        <w:rPr>
          <w:rFonts w:ascii="Arial" w:hAnsi="Arial" w:cs="Arial"/>
          <w:sz w:val="22"/>
          <w:szCs w:val="22"/>
        </w:rPr>
        <w:t>similari a quelli oggetto della gara deve essere posseduto dalla sola Impresa Delegataria.</w:t>
      </w:r>
      <w:r>
        <w:rPr>
          <w:rFonts w:ascii="Arial" w:hAnsi="Arial" w:cs="Arial"/>
          <w:sz w:val="22"/>
          <w:szCs w:val="22"/>
        </w:rPr>
        <w:t xml:space="preserve"> </w:t>
      </w:r>
      <w:r w:rsidRPr="003B2BFA">
        <w:rPr>
          <w:rFonts w:ascii="Arial" w:hAnsi="Arial" w:cs="Arial"/>
          <w:sz w:val="22"/>
          <w:szCs w:val="22"/>
        </w:rPr>
        <w:t>La classificazione di rating deve essere posseduta da ogni singolo coassicuratore.</w:t>
      </w:r>
    </w:p>
    <w:p w:rsidR="00FB09E2" w:rsidRPr="003B2BFA" w:rsidRDefault="00FB09E2" w:rsidP="000D6E64">
      <w:pPr>
        <w:pStyle w:val="Heading2"/>
        <w:spacing w:before="120" w:after="0"/>
        <w:rPr>
          <w:sz w:val="24"/>
          <w:szCs w:val="24"/>
        </w:rPr>
      </w:pPr>
      <w:bookmarkStart w:id="21" w:name="_Toc395270501"/>
      <w:r w:rsidRPr="003B2BFA">
        <w:rPr>
          <w:sz w:val="24"/>
          <w:szCs w:val="24"/>
        </w:rPr>
        <w:t>Raggruppamento Temporaneo di Imprese</w:t>
      </w:r>
      <w:bookmarkEnd w:id="21"/>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Nel caso di Raggruppamento Temporaneo di Imprese ai sensi degli artt. 34-37 del D.Lgs. 163/2006 e s.m.i. la Compagnia Mandataria dovrà ritenere una quota maggioritaria del rischio, rispetto alle altre singole Mandanti, pari ad almeno il 60% in relazione al lotto oggetto di gara, mentre le singole Mandanti dovranno avere una quota pari ad almeno il 20%. I requisiti di cui al precedente punto 2 relativo</w:t>
      </w:r>
      <w:r>
        <w:rPr>
          <w:rFonts w:ascii="Arial" w:hAnsi="Arial" w:cs="Arial"/>
          <w:sz w:val="22"/>
          <w:szCs w:val="22"/>
        </w:rPr>
        <w:t xml:space="preserve"> </w:t>
      </w:r>
      <w:r w:rsidRPr="003B2BFA">
        <w:rPr>
          <w:rFonts w:ascii="Arial" w:hAnsi="Arial" w:cs="Arial"/>
          <w:sz w:val="22"/>
          <w:szCs w:val="22"/>
        </w:rPr>
        <w:t>alla raccolta premi deve essere posseduto dall’insieme delle imprese raggruppate, mentre il requisito relativo ai servizi</w:t>
      </w:r>
      <w:r>
        <w:rPr>
          <w:rFonts w:ascii="Arial" w:hAnsi="Arial" w:cs="Arial"/>
          <w:sz w:val="22"/>
          <w:szCs w:val="22"/>
        </w:rPr>
        <w:t xml:space="preserve"> </w:t>
      </w:r>
      <w:r w:rsidRPr="003B2BFA">
        <w:rPr>
          <w:rFonts w:ascii="Arial" w:hAnsi="Arial" w:cs="Arial"/>
          <w:sz w:val="22"/>
          <w:szCs w:val="22"/>
        </w:rPr>
        <w:t>similari a quelli oggetto della gara deve essere posseduto dalla sola Impresa Mandataria. La classificazione di rating deve essere posseduta singolarmente sia dalla Mandataria che dalle Mandanti.</w:t>
      </w:r>
    </w:p>
    <w:p w:rsidR="00FB09E2" w:rsidRPr="003B2BFA" w:rsidRDefault="00FB09E2" w:rsidP="000D6E64">
      <w:pPr>
        <w:pStyle w:val="Heading2"/>
        <w:spacing w:before="120" w:after="0"/>
        <w:rPr>
          <w:sz w:val="24"/>
          <w:szCs w:val="24"/>
        </w:rPr>
      </w:pPr>
      <w:bookmarkStart w:id="22" w:name="_Toc395270502"/>
      <w:r w:rsidRPr="003B2BFA">
        <w:rPr>
          <w:sz w:val="24"/>
          <w:szCs w:val="24"/>
        </w:rPr>
        <w:t>Divieti di partecipazione.</w:t>
      </w:r>
      <w:bookmarkEnd w:id="22"/>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In relazione ai </w:t>
      </w:r>
      <w:r>
        <w:rPr>
          <w:rFonts w:ascii="Arial" w:hAnsi="Arial" w:cs="Arial"/>
          <w:sz w:val="22"/>
          <w:szCs w:val="22"/>
        </w:rPr>
        <w:t>L</w:t>
      </w:r>
      <w:r w:rsidRPr="003B2BFA">
        <w:rPr>
          <w:rFonts w:ascii="Arial" w:hAnsi="Arial" w:cs="Arial"/>
          <w:sz w:val="22"/>
          <w:szCs w:val="22"/>
        </w:rPr>
        <w:t>otti posti a gara:</w:t>
      </w:r>
    </w:p>
    <w:p w:rsidR="00FB09E2" w:rsidRPr="003B2BFA" w:rsidRDefault="00FB09E2" w:rsidP="000D6E64">
      <w:pPr>
        <w:numPr>
          <w:ilvl w:val="0"/>
          <w:numId w:val="37"/>
        </w:numPr>
        <w:spacing w:before="120"/>
        <w:jc w:val="both"/>
        <w:rPr>
          <w:rFonts w:ascii="Arial" w:hAnsi="Arial" w:cs="Arial"/>
          <w:sz w:val="22"/>
          <w:szCs w:val="22"/>
        </w:rPr>
      </w:pPr>
      <w:r w:rsidRPr="003B2BFA">
        <w:rPr>
          <w:rFonts w:ascii="Arial" w:hAnsi="Arial" w:cs="Arial"/>
          <w:sz w:val="22"/>
          <w:szCs w:val="22"/>
        </w:rPr>
        <w:t>la presentazione di offerta in forma singola o in qualità di coassicuratrice delegante/delegataria o di mandante/mandataria preclude la presentazione di altre diverse offerte in forma singola, ovvero in altro riparto di coassicurazione o raggruppamento a pena di esclusione;</w:t>
      </w:r>
    </w:p>
    <w:p w:rsidR="00FB09E2" w:rsidRPr="003B2BFA" w:rsidRDefault="00FB09E2" w:rsidP="000D6E64">
      <w:pPr>
        <w:numPr>
          <w:ilvl w:val="0"/>
          <w:numId w:val="37"/>
        </w:numPr>
        <w:spacing w:before="120"/>
        <w:jc w:val="both"/>
        <w:rPr>
          <w:rFonts w:ascii="Arial" w:hAnsi="Arial" w:cs="Arial"/>
          <w:sz w:val="22"/>
          <w:szCs w:val="22"/>
        </w:rPr>
      </w:pPr>
      <w:r w:rsidRPr="003B2BFA">
        <w:rPr>
          <w:rFonts w:ascii="Arial" w:hAnsi="Arial" w:cs="Arial"/>
          <w:sz w:val="22"/>
          <w:szCs w:val="22"/>
        </w:rPr>
        <w:t>non è ammessa la compartecipazione in forma singola ed in differenti raggruppamenti di imprese che abbiano identità totale o parziale delle persone che rivestono il ruolo di legale rappresentante.</w:t>
      </w:r>
    </w:p>
    <w:p w:rsidR="00FB09E2" w:rsidRPr="003B2BFA" w:rsidRDefault="00FB09E2" w:rsidP="000D6E64">
      <w:pPr>
        <w:spacing w:before="120"/>
        <w:jc w:val="both"/>
        <w:rPr>
          <w:rFonts w:ascii="Arial" w:hAnsi="Arial" w:cs="Arial"/>
          <w:sz w:val="22"/>
          <w:szCs w:val="22"/>
        </w:rPr>
      </w:pPr>
    </w:p>
    <w:p w:rsidR="00FB09E2" w:rsidRPr="003B2BFA" w:rsidRDefault="00FB09E2" w:rsidP="000D6E64">
      <w:pPr>
        <w:pStyle w:val="Heading1"/>
        <w:spacing w:before="120" w:after="0"/>
        <w:rPr>
          <w:i w:val="0"/>
          <w:iCs w:val="0"/>
        </w:rPr>
      </w:pPr>
      <w:bookmarkStart w:id="23" w:name="_Toc395270503"/>
      <w:r w:rsidRPr="003B2BFA">
        <w:rPr>
          <w:i w:val="0"/>
          <w:iCs w:val="0"/>
        </w:rPr>
        <w:t>EVENTUALI INFORMAZIONI COMPLEMENTARI E RISPOSTE A CHIARIMENTI PER LA PRESENTAZIONE DELLA DOCUMENTAZIONE DI GARA</w:t>
      </w:r>
      <w:bookmarkEnd w:id="23"/>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Le informazioni complementari dovranno essere richieste dagli operatori economici entro 10 giorni prima della scadenza del termine stabilito per la ricezione delle offerte; le relative risposte saranno pubblicate sul sito della Stazione Appaltante: </w:t>
      </w:r>
      <w:r w:rsidRPr="008D16E3">
        <w:rPr>
          <w:rFonts w:ascii="Arial" w:hAnsi="Arial" w:cs="Arial"/>
          <w:sz w:val="22"/>
          <w:szCs w:val="22"/>
        </w:rPr>
        <w:t xml:space="preserve">“www.aspvv.it” </w:t>
      </w:r>
      <w:r>
        <w:rPr>
          <w:rFonts w:ascii="Arial" w:hAnsi="Arial" w:cs="Arial"/>
          <w:sz w:val="22"/>
          <w:szCs w:val="22"/>
        </w:rPr>
        <w:t xml:space="preserve"> </w:t>
      </w:r>
      <w:r w:rsidRPr="008D16E3">
        <w:rPr>
          <w:rFonts w:ascii="Arial" w:hAnsi="Arial" w:cs="Arial"/>
          <w:i/>
          <w:iCs/>
          <w:sz w:val="22"/>
          <w:szCs w:val="22"/>
        </w:rPr>
        <w:t>Sezione Bandi di gara</w:t>
      </w:r>
      <w:r>
        <w:rPr>
          <w:rFonts w:ascii="Arial" w:hAnsi="Arial" w:cs="Arial"/>
          <w:sz w:val="22"/>
          <w:szCs w:val="22"/>
        </w:rPr>
        <w:t xml:space="preserve"> - </w:t>
      </w:r>
      <w:r w:rsidRPr="003B2BFA">
        <w:rPr>
          <w:rFonts w:ascii="Arial" w:hAnsi="Arial" w:cs="Arial"/>
          <w:sz w:val="22"/>
          <w:szCs w:val="22"/>
        </w:rPr>
        <w:t>6 (sei) giorni prima della scadenza fissata per la presentazione delle offerte indicata nel bando, comunque ai sensi dell’art. 71 c. 2 del D.Lgs. 163/2006 e s.m.i..</w:t>
      </w:r>
    </w:p>
    <w:p w:rsidR="00FB09E2" w:rsidRPr="003B2BFA" w:rsidRDefault="00FB09E2" w:rsidP="000D6E64">
      <w:pPr>
        <w:pStyle w:val="Heading1"/>
        <w:spacing w:before="120" w:after="0"/>
        <w:rPr>
          <w:i w:val="0"/>
          <w:iCs w:val="0"/>
        </w:rPr>
      </w:pPr>
      <w:bookmarkStart w:id="24" w:name="_Toc395270504"/>
      <w:r w:rsidRPr="003B2BFA">
        <w:rPr>
          <w:i w:val="0"/>
          <w:iCs w:val="0"/>
        </w:rPr>
        <w:t>CRITERIO DI AGGIUDICAZIONE DELL’APPALTO</w:t>
      </w:r>
      <w:bookmarkEnd w:id="24"/>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 servizi assicurativi oggetto della presente gara verranno aggiudicati tramite procedura aperta secondo il criterio del prezzo più basso ex art. 82 del D. Lgs. 163/2006 s.m.i..Per Offerta Economica si intende il premio lordo annuo riferito all’intero</w:t>
      </w:r>
      <w:r>
        <w:rPr>
          <w:rFonts w:ascii="Arial" w:hAnsi="Arial" w:cs="Arial"/>
          <w:sz w:val="22"/>
          <w:szCs w:val="22"/>
        </w:rPr>
        <w:t xml:space="preserve"> L</w:t>
      </w:r>
      <w:r w:rsidRPr="003B2BFA">
        <w:rPr>
          <w:rFonts w:ascii="Arial" w:hAnsi="Arial" w:cs="Arial"/>
          <w:sz w:val="22"/>
          <w:szCs w:val="22"/>
        </w:rPr>
        <w:t>otto.</w:t>
      </w:r>
    </w:p>
    <w:p w:rsidR="00FB09E2" w:rsidRPr="003B2BFA" w:rsidRDefault="00FB09E2" w:rsidP="000D6E64">
      <w:pPr>
        <w:pStyle w:val="BodyText"/>
        <w:spacing w:before="120" w:after="0"/>
        <w:jc w:val="both"/>
        <w:rPr>
          <w:rFonts w:ascii="Arial" w:hAnsi="Arial" w:cs="Arial"/>
          <w:sz w:val="22"/>
          <w:szCs w:val="22"/>
          <w:highlight w:val="yellow"/>
        </w:rPr>
      </w:pPr>
      <w:r w:rsidRPr="003B2BFA">
        <w:rPr>
          <w:rFonts w:ascii="Arial" w:hAnsi="Arial" w:cs="Arial"/>
          <w:sz w:val="22"/>
          <w:szCs w:val="22"/>
        </w:rPr>
        <w:t>Si procederà all’aggiudicazione anche nel caso di una sola offerta economica pervenuta purché valida e previa valutazione della congruità della stessa sulla scorta del valore presunto indicato all’art. 1) del presente Disciplinare di gara.</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L’Offerta Economica, </w:t>
      </w:r>
      <w:r w:rsidRPr="003B2BFA">
        <w:rPr>
          <w:rFonts w:ascii="Arial" w:hAnsi="Arial" w:cs="Arial"/>
          <w:b/>
          <w:bCs/>
          <w:sz w:val="22"/>
          <w:szCs w:val="22"/>
        </w:rPr>
        <w:t>pena esclusione</w:t>
      </w:r>
      <w:r w:rsidRPr="003B2BFA">
        <w:rPr>
          <w:rFonts w:ascii="Arial" w:hAnsi="Arial" w:cs="Arial"/>
          <w:sz w:val="22"/>
          <w:szCs w:val="22"/>
        </w:rPr>
        <w:t>,dovrà tassativamente riguardare l’</w:t>
      </w:r>
      <w:r>
        <w:rPr>
          <w:rFonts w:ascii="Arial" w:hAnsi="Arial" w:cs="Arial"/>
          <w:sz w:val="22"/>
          <w:szCs w:val="22"/>
        </w:rPr>
        <w:t>intero L</w:t>
      </w:r>
      <w:r w:rsidRPr="003B2BFA">
        <w:rPr>
          <w:rFonts w:ascii="Arial" w:hAnsi="Arial" w:cs="Arial"/>
          <w:sz w:val="22"/>
          <w:szCs w:val="22"/>
        </w:rPr>
        <w:t>otto. Offerte parziali non saranno prese in considerazione.</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Le Offerte Economiche dovranno preferibilmente essere redatte sul</w:t>
      </w:r>
      <w:r>
        <w:rPr>
          <w:rFonts w:ascii="Arial" w:hAnsi="Arial" w:cs="Arial"/>
          <w:sz w:val="22"/>
          <w:szCs w:val="22"/>
        </w:rPr>
        <w:t xml:space="preserve"> </w:t>
      </w:r>
      <w:r w:rsidRPr="003B2BFA">
        <w:rPr>
          <w:rFonts w:ascii="Arial" w:hAnsi="Arial" w:cs="Arial"/>
          <w:sz w:val="22"/>
          <w:szCs w:val="22"/>
        </w:rPr>
        <w:t xml:space="preserve">Modello di Offerta Economica </w:t>
      </w:r>
      <w:r w:rsidRPr="003B2BFA">
        <w:rPr>
          <w:rFonts w:ascii="Arial" w:hAnsi="Arial" w:cs="Arial"/>
          <w:b/>
          <w:bCs/>
          <w:sz w:val="22"/>
          <w:szCs w:val="22"/>
        </w:rPr>
        <w:t>(Allegato4)</w:t>
      </w:r>
      <w:r w:rsidRPr="003B2BFA">
        <w:rPr>
          <w:rFonts w:ascii="Arial" w:hAnsi="Arial" w:cs="Arial"/>
          <w:sz w:val="22"/>
          <w:szCs w:val="22"/>
        </w:rPr>
        <w:t xml:space="preserve"> predisposta, allegata al presente disciplinare.</w:t>
      </w:r>
    </w:p>
    <w:p w:rsidR="00FB09E2" w:rsidRPr="003B2BFA" w:rsidRDefault="00FB09E2" w:rsidP="000D6E64">
      <w:pPr>
        <w:pStyle w:val="BodyText"/>
        <w:spacing w:before="120" w:after="0"/>
        <w:jc w:val="both"/>
        <w:rPr>
          <w:rFonts w:ascii="Arial" w:hAnsi="Arial" w:cs="Arial"/>
          <w:sz w:val="22"/>
          <w:szCs w:val="22"/>
          <w:highlight w:val="yellow"/>
        </w:rPr>
      </w:pPr>
      <w:r w:rsidRPr="003B2BFA">
        <w:rPr>
          <w:rFonts w:ascii="Arial" w:hAnsi="Arial" w:cs="Arial"/>
          <w:sz w:val="22"/>
          <w:szCs w:val="22"/>
        </w:rPr>
        <w:t>La normativa, le condizioni di assicurazione, le franchigie, gli scoperti ed i limiti di indennizzo/ risarcimento sono esclusivamente quelli contenuti nei Capitolati Speciali.</w:t>
      </w:r>
    </w:p>
    <w:p w:rsidR="00FB09E2" w:rsidRPr="003B2BFA" w:rsidRDefault="00FB09E2" w:rsidP="000D6E64">
      <w:pPr>
        <w:spacing w:before="120"/>
        <w:jc w:val="both"/>
        <w:rPr>
          <w:rFonts w:ascii="Arial" w:hAnsi="Arial" w:cs="Arial"/>
          <w:sz w:val="22"/>
          <w:szCs w:val="22"/>
        </w:rPr>
      </w:pPr>
      <w:r w:rsidRPr="003B2BFA">
        <w:rPr>
          <w:rFonts w:ascii="Arial" w:hAnsi="Arial" w:cs="Arial"/>
          <w:b/>
          <w:bCs/>
          <w:sz w:val="22"/>
          <w:szCs w:val="22"/>
        </w:rPr>
        <w:t>Pena esclusione</w:t>
      </w:r>
      <w:r w:rsidRPr="003B2BFA">
        <w:rPr>
          <w:rFonts w:ascii="Arial" w:hAnsi="Arial" w:cs="Arial"/>
          <w:sz w:val="22"/>
          <w:szCs w:val="22"/>
        </w:rPr>
        <w:t>, la documentazione di gara e l’Offerta economica devono essere redatte in lingua italiana.</w:t>
      </w:r>
      <w:r>
        <w:rPr>
          <w:rFonts w:ascii="Arial" w:hAnsi="Arial" w:cs="Arial"/>
          <w:sz w:val="22"/>
          <w:szCs w:val="22"/>
        </w:rPr>
        <w:t xml:space="preserve"> </w:t>
      </w:r>
      <w:r w:rsidRPr="003B2BFA">
        <w:rPr>
          <w:rFonts w:ascii="Arial" w:hAnsi="Arial" w:cs="Arial"/>
          <w:sz w:val="22"/>
          <w:szCs w:val="22"/>
        </w:rPr>
        <w:t>Si precisa che in caso di aggiudicazione dell’appalto, tutte le comunicazioni relative alla gestione del contratto dovranno essere formulate in lingua italiana.</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L’aggiudicazione è comunque subordinata al rispetto degli adempimenti previsti dalla vigente normativa c.d. “antimafia”, alla verifica dei requisiti relativi alla regolarità contributiva ex art. 2 del D. Legge 210/2002 convertito dalla Legge 266/2002, nonché all’invio di ogni altra documentazione ritenuta necessaria per la verifica delle dichiarazioni rese in sede di gara.</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In caso di mancata ottemperanza o qualora venisse accertato che la Compagnia si trovi in una delle condizioni che non le consentono la stipulazione dei contratti con la Pubblica Amministrazione, l’aggiudicazione si intenderà come non avvenuta e</w:t>
      </w:r>
      <w:r>
        <w:rPr>
          <w:rFonts w:ascii="Arial" w:hAnsi="Arial" w:cs="Arial"/>
          <w:sz w:val="22"/>
          <w:szCs w:val="22"/>
        </w:rPr>
        <w:t xml:space="preserve"> </w:t>
      </w:r>
      <w:r w:rsidRPr="003B2BFA">
        <w:rPr>
          <w:rFonts w:ascii="Arial" w:hAnsi="Arial" w:cs="Arial"/>
          <w:sz w:val="22"/>
          <w:szCs w:val="22"/>
        </w:rPr>
        <w:t>la Stazione Appaltante avrà diritto di escutere la garanzia provvisoria e di richiedere eventualmente il risarcimento dei danni conseguenti alla mancata conclusione dell’obbligazione contrattuale.</w:t>
      </w:r>
    </w:p>
    <w:p w:rsidR="00FB09E2" w:rsidRDefault="00FB09E2" w:rsidP="000D6E64">
      <w:pPr>
        <w:spacing w:before="120"/>
        <w:jc w:val="center"/>
        <w:rPr>
          <w:rFonts w:ascii="Arial" w:hAnsi="Arial" w:cs="Arial"/>
          <w:b/>
          <w:bCs/>
          <w:sz w:val="22"/>
          <w:szCs w:val="22"/>
        </w:rPr>
      </w:pPr>
    </w:p>
    <w:p w:rsidR="00FB09E2" w:rsidRDefault="00FB09E2" w:rsidP="000D6E64">
      <w:pPr>
        <w:spacing w:before="120"/>
        <w:jc w:val="center"/>
        <w:rPr>
          <w:rFonts w:ascii="Arial" w:hAnsi="Arial" w:cs="Arial"/>
          <w:b/>
          <w:bCs/>
          <w:sz w:val="22"/>
          <w:szCs w:val="22"/>
        </w:rPr>
      </w:pPr>
    </w:p>
    <w:p w:rsidR="00FB09E2" w:rsidRDefault="00FB09E2" w:rsidP="000D6E64">
      <w:pPr>
        <w:spacing w:before="120"/>
        <w:jc w:val="center"/>
        <w:rPr>
          <w:rFonts w:ascii="Arial" w:hAnsi="Arial" w:cs="Arial"/>
          <w:b/>
          <w:bCs/>
          <w:sz w:val="22"/>
          <w:szCs w:val="22"/>
        </w:rPr>
      </w:pPr>
    </w:p>
    <w:p w:rsidR="00FB09E2" w:rsidRDefault="00FB09E2" w:rsidP="000D6E64">
      <w:pPr>
        <w:spacing w:before="120"/>
        <w:jc w:val="center"/>
        <w:rPr>
          <w:rFonts w:ascii="Arial" w:hAnsi="Arial" w:cs="Arial"/>
          <w:b/>
          <w:bCs/>
          <w:sz w:val="22"/>
          <w:szCs w:val="22"/>
        </w:rPr>
      </w:pPr>
    </w:p>
    <w:p w:rsidR="00FB09E2" w:rsidRPr="003B2BFA" w:rsidRDefault="00FB09E2" w:rsidP="000D6E64">
      <w:pPr>
        <w:spacing w:before="120"/>
        <w:jc w:val="center"/>
        <w:rPr>
          <w:rFonts w:ascii="Arial" w:hAnsi="Arial" w:cs="Arial"/>
          <w:b/>
          <w:bCs/>
          <w:sz w:val="22"/>
          <w:szCs w:val="22"/>
        </w:rPr>
      </w:pPr>
    </w:p>
    <w:p w:rsidR="00FB09E2" w:rsidRPr="003B2BFA" w:rsidRDefault="00FB09E2" w:rsidP="000D6E64">
      <w:pPr>
        <w:pStyle w:val="Heading1"/>
        <w:spacing w:before="120" w:after="0"/>
        <w:rPr>
          <w:i w:val="0"/>
          <w:iCs w:val="0"/>
        </w:rPr>
      </w:pPr>
      <w:bookmarkStart w:id="25" w:name="_Toc395270505"/>
      <w:r w:rsidRPr="003B2BFA">
        <w:rPr>
          <w:i w:val="0"/>
          <w:iCs w:val="0"/>
        </w:rPr>
        <w:t>MODALITÀ DI PRESENTAZIONE DEL PLICO CONTENENTE LA DOCUMENTAZIONE DI GARA</w:t>
      </w:r>
      <w:bookmarkEnd w:id="25"/>
    </w:p>
    <w:p w:rsidR="00FB09E2" w:rsidRDefault="00FB09E2" w:rsidP="000D6E64">
      <w:pPr>
        <w:spacing w:before="120"/>
        <w:jc w:val="both"/>
        <w:rPr>
          <w:rFonts w:ascii="Arial" w:hAnsi="Arial" w:cs="Arial"/>
          <w:sz w:val="22"/>
          <w:szCs w:val="22"/>
        </w:rPr>
      </w:pP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Il plico contenente l’offerta e la documentazione, </w:t>
      </w:r>
      <w:r w:rsidRPr="003B2BFA">
        <w:rPr>
          <w:rFonts w:ascii="Arial" w:hAnsi="Arial" w:cs="Arial"/>
          <w:b/>
          <w:bCs/>
          <w:sz w:val="22"/>
          <w:szCs w:val="22"/>
          <w:u w:val="single"/>
        </w:rPr>
        <w:t>pena l’esclusione dalla gara</w:t>
      </w:r>
      <w:r w:rsidRPr="003B2BFA">
        <w:rPr>
          <w:rFonts w:ascii="Arial" w:hAnsi="Arial" w:cs="Arial"/>
          <w:sz w:val="22"/>
          <w:szCs w:val="22"/>
        </w:rPr>
        <w:t xml:space="preserve">, deve pervenire all’Ufficio Protocollo della Stazione Appaltante entro il termine perentorio delle ore </w:t>
      </w:r>
      <w:r>
        <w:rPr>
          <w:rFonts w:ascii="Arial" w:hAnsi="Arial" w:cs="Arial"/>
          <w:sz w:val="22"/>
          <w:szCs w:val="22"/>
        </w:rPr>
        <w:t>12,</w:t>
      </w:r>
      <w:r w:rsidRPr="00150BE3">
        <w:rPr>
          <w:rFonts w:ascii="Arial" w:hAnsi="Arial" w:cs="Arial"/>
          <w:sz w:val="22"/>
          <w:szCs w:val="22"/>
        </w:rPr>
        <w:t xml:space="preserve">00 </w:t>
      </w:r>
      <w:r w:rsidRPr="00150BE3">
        <w:rPr>
          <w:rFonts w:ascii="Arial" w:hAnsi="Arial" w:cs="Arial"/>
          <w:b/>
          <w:bCs/>
          <w:sz w:val="22"/>
          <w:szCs w:val="22"/>
        </w:rPr>
        <w:t xml:space="preserve"> del giorno 02/12/2014</w:t>
      </w:r>
      <w:r w:rsidRPr="00150BE3">
        <w:rPr>
          <w:rFonts w:ascii="Arial" w:hAnsi="Arial" w:cs="Arial"/>
          <w:sz w:val="22"/>
          <w:szCs w:val="22"/>
        </w:rPr>
        <w:t xml:space="preserve"> all’indirizzo di seguito specificato:</w:t>
      </w:r>
    </w:p>
    <w:p w:rsidR="00FB09E2" w:rsidRDefault="00FB09E2" w:rsidP="000D6E64">
      <w:pPr>
        <w:spacing w:before="120"/>
        <w:jc w:val="both"/>
        <w:rPr>
          <w:rFonts w:ascii="Arial" w:hAnsi="Arial" w:cs="Arial"/>
          <w:sz w:val="22"/>
          <w:szCs w:val="22"/>
        </w:rPr>
      </w:pPr>
    </w:p>
    <w:p w:rsidR="00FB09E2" w:rsidRPr="003B2BFA" w:rsidRDefault="00FB09E2" w:rsidP="000D6E64">
      <w:pPr>
        <w:spacing w:before="120"/>
        <w:jc w:val="both"/>
        <w:rPr>
          <w:rFonts w:ascii="Arial" w:hAnsi="Arial" w:cs="Arial"/>
          <w:sz w:val="22"/>
          <w:szCs w:val="22"/>
        </w:rPr>
      </w:pPr>
    </w:p>
    <w:p w:rsidR="00FB09E2" w:rsidRPr="003B2BFA" w:rsidRDefault="00FB09E2" w:rsidP="00811422">
      <w:pPr>
        <w:jc w:val="center"/>
        <w:rPr>
          <w:rFonts w:ascii="Arial" w:hAnsi="Arial" w:cs="Arial"/>
          <w:b/>
          <w:bCs/>
          <w:sz w:val="22"/>
          <w:szCs w:val="22"/>
        </w:rPr>
      </w:pPr>
      <w:r w:rsidRPr="003B2BFA">
        <w:rPr>
          <w:rFonts w:ascii="Arial" w:hAnsi="Arial" w:cs="Arial"/>
          <w:b/>
          <w:bCs/>
          <w:sz w:val="22"/>
          <w:szCs w:val="22"/>
        </w:rPr>
        <w:t xml:space="preserve">Azienda Sanitaria Provinciale di </w:t>
      </w:r>
      <w:r>
        <w:rPr>
          <w:rFonts w:ascii="Arial" w:hAnsi="Arial" w:cs="Arial"/>
          <w:b/>
          <w:bCs/>
          <w:sz w:val="22"/>
          <w:szCs w:val="22"/>
        </w:rPr>
        <w:t>Vibo Valentia</w:t>
      </w:r>
    </w:p>
    <w:p w:rsidR="00FB09E2" w:rsidRPr="003B2BFA" w:rsidRDefault="00FB09E2" w:rsidP="00811422">
      <w:pPr>
        <w:jc w:val="center"/>
        <w:rPr>
          <w:rFonts w:ascii="Arial" w:hAnsi="Arial" w:cs="Arial"/>
          <w:b/>
          <w:bCs/>
          <w:sz w:val="22"/>
          <w:szCs w:val="22"/>
        </w:rPr>
      </w:pPr>
      <w:r w:rsidRPr="003F0292">
        <w:rPr>
          <w:rFonts w:ascii="Arial" w:hAnsi="Arial" w:cs="Arial"/>
          <w:b/>
          <w:bCs/>
          <w:sz w:val="22"/>
          <w:szCs w:val="22"/>
        </w:rPr>
        <w:t>Ufficio Protocollo</w:t>
      </w:r>
    </w:p>
    <w:p w:rsidR="00FB09E2" w:rsidRPr="003B2BFA" w:rsidRDefault="00FB09E2" w:rsidP="00811422">
      <w:pPr>
        <w:jc w:val="center"/>
        <w:rPr>
          <w:rFonts w:ascii="Arial" w:hAnsi="Arial" w:cs="Arial"/>
          <w:b/>
          <w:bCs/>
          <w:sz w:val="22"/>
          <w:szCs w:val="22"/>
        </w:rPr>
      </w:pPr>
      <w:r w:rsidRPr="003B2BFA">
        <w:rPr>
          <w:rFonts w:ascii="Arial" w:hAnsi="Arial" w:cs="Arial"/>
          <w:b/>
          <w:bCs/>
          <w:sz w:val="22"/>
          <w:szCs w:val="22"/>
        </w:rPr>
        <w:t xml:space="preserve">Via </w:t>
      </w:r>
      <w:r>
        <w:rPr>
          <w:rFonts w:ascii="Arial" w:hAnsi="Arial" w:cs="Arial"/>
          <w:b/>
          <w:bCs/>
          <w:sz w:val="22"/>
          <w:szCs w:val="22"/>
        </w:rPr>
        <w:t xml:space="preserve">Dante </w:t>
      </w:r>
      <w:r w:rsidRPr="003B2BFA">
        <w:rPr>
          <w:rFonts w:ascii="Arial" w:hAnsi="Arial" w:cs="Arial"/>
          <w:b/>
          <w:bCs/>
          <w:sz w:val="22"/>
          <w:szCs w:val="22"/>
        </w:rPr>
        <w:t>Ali</w:t>
      </w:r>
      <w:r>
        <w:rPr>
          <w:rFonts w:ascii="Arial" w:hAnsi="Arial" w:cs="Arial"/>
          <w:b/>
          <w:bCs/>
          <w:sz w:val="22"/>
          <w:szCs w:val="22"/>
        </w:rPr>
        <w:t>ghieri</w:t>
      </w:r>
      <w:r w:rsidRPr="003B2BFA">
        <w:rPr>
          <w:rFonts w:ascii="Arial" w:hAnsi="Arial" w:cs="Arial"/>
          <w:b/>
          <w:bCs/>
          <w:sz w:val="22"/>
          <w:szCs w:val="22"/>
        </w:rPr>
        <w:t>,</w:t>
      </w:r>
      <w:r>
        <w:rPr>
          <w:rFonts w:ascii="Arial" w:hAnsi="Arial" w:cs="Arial"/>
          <w:b/>
          <w:bCs/>
          <w:sz w:val="22"/>
          <w:szCs w:val="22"/>
        </w:rPr>
        <w:t>67</w:t>
      </w:r>
    </w:p>
    <w:p w:rsidR="00FB09E2" w:rsidRDefault="00FB09E2" w:rsidP="00811422">
      <w:pPr>
        <w:jc w:val="center"/>
        <w:rPr>
          <w:rFonts w:ascii="Arial" w:hAnsi="Arial" w:cs="Arial"/>
          <w:b/>
          <w:bCs/>
          <w:sz w:val="22"/>
          <w:szCs w:val="22"/>
        </w:rPr>
      </w:pPr>
      <w:r w:rsidRPr="003B2BFA">
        <w:rPr>
          <w:rFonts w:ascii="Arial" w:hAnsi="Arial" w:cs="Arial"/>
          <w:b/>
          <w:bCs/>
          <w:sz w:val="22"/>
          <w:szCs w:val="22"/>
        </w:rPr>
        <w:t>8</w:t>
      </w:r>
      <w:r>
        <w:rPr>
          <w:rFonts w:ascii="Arial" w:hAnsi="Arial" w:cs="Arial"/>
          <w:b/>
          <w:bCs/>
          <w:sz w:val="22"/>
          <w:szCs w:val="22"/>
        </w:rPr>
        <w:t>99</w:t>
      </w:r>
      <w:r w:rsidRPr="003B2BFA">
        <w:rPr>
          <w:rFonts w:ascii="Arial" w:hAnsi="Arial" w:cs="Arial"/>
          <w:b/>
          <w:bCs/>
          <w:sz w:val="22"/>
          <w:szCs w:val="22"/>
        </w:rPr>
        <w:t xml:space="preserve">00 </w:t>
      </w:r>
      <w:r>
        <w:rPr>
          <w:rFonts w:ascii="Arial" w:hAnsi="Arial" w:cs="Arial"/>
          <w:b/>
          <w:bCs/>
          <w:sz w:val="22"/>
          <w:szCs w:val="22"/>
        </w:rPr>
        <w:t>Vibo Valentia</w:t>
      </w:r>
    </w:p>
    <w:p w:rsidR="00FB09E2" w:rsidRPr="003B2BFA" w:rsidRDefault="00FB09E2" w:rsidP="00811422">
      <w:pPr>
        <w:jc w:val="center"/>
        <w:rPr>
          <w:rFonts w:ascii="Arial" w:hAnsi="Arial" w:cs="Arial"/>
          <w:b/>
          <w:bCs/>
          <w:sz w:val="22"/>
          <w:szCs w:val="22"/>
        </w:rPr>
      </w:pP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e con uno dei seguenti modi:</w:t>
      </w:r>
    </w:p>
    <w:p w:rsidR="00FB09E2" w:rsidRPr="003B2BFA" w:rsidRDefault="00FB09E2" w:rsidP="000D6E64">
      <w:pPr>
        <w:numPr>
          <w:ilvl w:val="0"/>
          <w:numId w:val="30"/>
        </w:numPr>
        <w:spacing w:before="120"/>
        <w:jc w:val="both"/>
        <w:rPr>
          <w:rFonts w:ascii="Arial" w:hAnsi="Arial" w:cs="Arial"/>
          <w:sz w:val="22"/>
          <w:szCs w:val="22"/>
        </w:rPr>
      </w:pPr>
      <w:r w:rsidRPr="003B2BFA">
        <w:rPr>
          <w:rFonts w:ascii="Arial" w:hAnsi="Arial" w:cs="Arial"/>
          <w:sz w:val="22"/>
          <w:szCs w:val="22"/>
        </w:rPr>
        <w:t xml:space="preserve">a mezzo raccomandata del servizio postale di Stato, </w:t>
      </w:r>
    </w:p>
    <w:p w:rsidR="00FB09E2" w:rsidRPr="003B2BFA" w:rsidRDefault="00FB09E2" w:rsidP="000D6E64">
      <w:pPr>
        <w:numPr>
          <w:ilvl w:val="0"/>
          <w:numId w:val="30"/>
        </w:numPr>
        <w:spacing w:before="120"/>
        <w:jc w:val="both"/>
        <w:rPr>
          <w:rFonts w:ascii="Arial" w:hAnsi="Arial" w:cs="Arial"/>
          <w:sz w:val="22"/>
          <w:szCs w:val="22"/>
        </w:rPr>
      </w:pPr>
      <w:r w:rsidRPr="003B2BFA">
        <w:rPr>
          <w:rFonts w:ascii="Arial" w:hAnsi="Arial" w:cs="Arial"/>
          <w:sz w:val="22"/>
          <w:szCs w:val="22"/>
        </w:rPr>
        <w:t xml:space="preserve">a mezzo agenzia di recapito autorizzata o corriere espresso, </w:t>
      </w:r>
    </w:p>
    <w:p w:rsidR="00FB09E2" w:rsidRPr="003B2BFA" w:rsidRDefault="00FB09E2" w:rsidP="000D6E64">
      <w:pPr>
        <w:numPr>
          <w:ilvl w:val="0"/>
          <w:numId w:val="30"/>
        </w:numPr>
        <w:spacing w:before="120"/>
        <w:jc w:val="both"/>
        <w:rPr>
          <w:rFonts w:ascii="Arial" w:hAnsi="Arial" w:cs="Arial"/>
          <w:sz w:val="22"/>
          <w:szCs w:val="22"/>
        </w:rPr>
      </w:pPr>
      <w:r w:rsidRPr="003B2BFA">
        <w:rPr>
          <w:rFonts w:ascii="Arial" w:hAnsi="Arial" w:cs="Arial"/>
          <w:sz w:val="22"/>
          <w:szCs w:val="22"/>
        </w:rPr>
        <w:t xml:space="preserve">a mano, con consegna </w:t>
      </w:r>
      <w:r w:rsidRPr="008D16E3">
        <w:rPr>
          <w:rFonts w:ascii="Arial" w:hAnsi="Arial" w:cs="Arial"/>
          <w:sz w:val="22"/>
          <w:szCs w:val="22"/>
        </w:rPr>
        <w:t>dalle ore 09,00alle ore 12,00</w:t>
      </w:r>
      <w:r w:rsidRPr="003B2BFA">
        <w:rPr>
          <w:rFonts w:ascii="Arial" w:hAnsi="Arial" w:cs="Arial"/>
          <w:sz w:val="22"/>
          <w:szCs w:val="22"/>
        </w:rPr>
        <w:t xml:space="preserve"> di tutti i giorni feriali escluso il sabato.</w:t>
      </w:r>
    </w:p>
    <w:p w:rsidR="00FB09E2" w:rsidRDefault="00FB09E2" w:rsidP="000D6E64">
      <w:pPr>
        <w:spacing w:before="120"/>
        <w:jc w:val="both"/>
        <w:rPr>
          <w:rFonts w:ascii="Arial" w:hAnsi="Arial" w:cs="Arial"/>
          <w:sz w:val="22"/>
          <w:szCs w:val="22"/>
        </w:rPr>
      </w:pP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Il plico, a pena di esclusione, dovrà essere sigillato con mezzi idonei a garantirne la segretezza, controfirmato o timbrato sui lembi di chiusura; inoltre dovrà recare all’esterno, oltre all’indirizzo di cui sopra, la ragione sociale, l’indirizzo ed il numero di FAX del concorrente; in caso di imprese riunite o coassicurate dovranno essere riportati la ragione sociale, l’indirizzo ed il numero di FAX della sola</w:t>
      </w:r>
      <w:r>
        <w:rPr>
          <w:rFonts w:ascii="Arial" w:hAnsi="Arial" w:cs="Arial"/>
          <w:sz w:val="22"/>
          <w:szCs w:val="22"/>
        </w:rPr>
        <w:t xml:space="preserve"> </w:t>
      </w:r>
      <w:r w:rsidRPr="003B2BFA">
        <w:rPr>
          <w:rFonts w:ascii="Arial" w:hAnsi="Arial" w:cs="Arial"/>
          <w:sz w:val="22"/>
          <w:szCs w:val="22"/>
        </w:rPr>
        <w:t>Compagnia</w:t>
      </w:r>
      <w:r>
        <w:rPr>
          <w:rFonts w:ascii="Arial" w:hAnsi="Arial" w:cs="Arial"/>
          <w:sz w:val="22"/>
          <w:szCs w:val="22"/>
        </w:rPr>
        <w:t xml:space="preserve"> </w:t>
      </w:r>
      <w:r w:rsidRPr="003B2BFA">
        <w:rPr>
          <w:rFonts w:ascii="Arial" w:hAnsi="Arial" w:cs="Arial"/>
          <w:sz w:val="22"/>
          <w:szCs w:val="22"/>
        </w:rPr>
        <w:t>mandataria o delegataria.</w:t>
      </w:r>
    </w:p>
    <w:p w:rsidR="00FB09E2" w:rsidRDefault="00FB09E2" w:rsidP="000D6E64">
      <w:pPr>
        <w:spacing w:before="120"/>
        <w:jc w:val="both"/>
        <w:rPr>
          <w:rFonts w:ascii="Arial" w:hAnsi="Arial" w:cs="Arial"/>
          <w:sz w:val="22"/>
          <w:szCs w:val="22"/>
        </w:rPr>
      </w:pPr>
    </w:p>
    <w:p w:rsidR="00FB09E2" w:rsidRDefault="00FB09E2" w:rsidP="000D6E64">
      <w:pPr>
        <w:spacing w:before="120"/>
        <w:jc w:val="both"/>
        <w:rPr>
          <w:rFonts w:ascii="Arial" w:hAnsi="Arial" w:cs="Arial"/>
          <w:sz w:val="22"/>
          <w:szCs w:val="22"/>
        </w:rPr>
      </w:pPr>
      <w:r w:rsidRPr="003B2BFA">
        <w:rPr>
          <w:rFonts w:ascii="Arial" w:hAnsi="Arial" w:cs="Arial"/>
          <w:sz w:val="22"/>
          <w:szCs w:val="22"/>
        </w:rPr>
        <w:t>Sul plico inoltre deve essere apposta, in evidenza, la seguente dicitura: “</w:t>
      </w:r>
      <w:r w:rsidRPr="003B2BFA">
        <w:rPr>
          <w:rFonts w:ascii="Arial" w:hAnsi="Arial" w:cs="Arial"/>
          <w:b/>
          <w:bCs/>
          <w:sz w:val="22"/>
          <w:szCs w:val="22"/>
        </w:rPr>
        <w:t xml:space="preserve">NON APRIRE – PROCEDURA APERTA PER LE COPERTURE ASSICURATIVE </w:t>
      </w:r>
      <w:r w:rsidRPr="003F0292">
        <w:rPr>
          <w:rFonts w:ascii="Arial" w:hAnsi="Arial" w:cs="Arial"/>
          <w:b/>
          <w:bCs/>
          <w:sz w:val="22"/>
          <w:szCs w:val="22"/>
        </w:rPr>
        <w:t>DEL 31.12.2014</w:t>
      </w:r>
      <w:r w:rsidRPr="003B2BFA">
        <w:rPr>
          <w:rFonts w:ascii="Arial" w:hAnsi="Arial" w:cs="Arial"/>
          <w:b/>
          <w:bCs/>
          <w:sz w:val="22"/>
          <w:szCs w:val="22"/>
        </w:rPr>
        <w:t>”</w:t>
      </w:r>
      <w:r>
        <w:rPr>
          <w:rFonts w:ascii="Arial" w:hAnsi="Arial" w:cs="Arial"/>
          <w:b/>
          <w:bCs/>
          <w:sz w:val="22"/>
          <w:szCs w:val="22"/>
        </w:rPr>
        <w:t xml:space="preserve"> </w:t>
      </w:r>
      <w:r w:rsidRPr="003B2BFA">
        <w:rPr>
          <w:rFonts w:ascii="Arial" w:hAnsi="Arial" w:cs="Arial"/>
          <w:sz w:val="22"/>
          <w:szCs w:val="22"/>
        </w:rPr>
        <w:t>(a titolo puramente esemplificativo vedere figura che segue).</w:t>
      </w:r>
    </w:p>
    <w:p w:rsidR="00FB09E2" w:rsidRDefault="00FB09E2" w:rsidP="000D6E64">
      <w:pPr>
        <w:spacing w:before="120"/>
        <w:jc w:val="both"/>
        <w:rPr>
          <w:rFonts w:ascii="Arial" w:hAnsi="Arial" w:cs="Arial"/>
          <w:sz w:val="22"/>
          <w:szCs w:val="22"/>
        </w:rPr>
      </w:pPr>
    </w:p>
    <w:p w:rsidR="00FB09E2" w:rsidRPr="003B2BFA" w:rsidRDefault="00FB09E2" w:rsidP="000D6E64">
      <w:pPr>
        <w:spacing w:before="120"/>
        <w:jc w:val="both"/>
        <w:rPr>
          <w:rFonts w:ascii="Arial" w:hAnsi="Arial" w:cs="Arial"/>
          <w:sz w:val="22"/>
          <w:szCs w:val="22"/>
        </w:rPr>
      </w:pPr>
    </w:p>
    <w:p w:rsidR="00FB09E2" w:rsidRPr="003B2BFA" w:rsidRDefault="00FB09E2" w:rsidP="000D6E64">
      <w:pPr>
        <w:spacing w:before="120"/>
        <w:jc w:val="both"/>
        <w:rPr>
          <w:rFonts w:ascii="Arial" w:hAnsi="Arial" w:cs="Arial"/>
          <w:sz w:val="22"/>
          <w:szCs w:val="22"/>
        </w:rPr>
      </w:pPr>
      <w:r>
        <w:rPr>
          <w:noProof/>
        </w:rPr>
        <w:pict>
          <v:shape id="Immagine 3" o:spid="_x0000_s1026" type="#_x0000_t75" style="position:absolute;left:0;text-align:left;margin-left:.2pt;margin-top:2.15pt;width:496.05pt;height:154.45pt;z-index:251659264;visibility:visible">
            <v:imagedata r:id="rId8" o:title=""/>
          </v:shape>
        </w:pict>
      </w:r>
    </w:p>
    <w:p w:rsidR="00FB09E2" w:rsidRPr="003B2BFA" w:rsidRDefault="00FB09E2" w:rsidP="000D6E64">
      <w:pPr>
        <w:spacing w:before="120"/>
        <w:jc w:val="both"/>
        <w:rPr>
          <w:rFonts w:ascii="Arial" w:hAnsi="Arial" w:cs="Arial"/>
          <w:sz w:val="22"/>
          <w:szCs w:val="22"/>
        </w:rPr>
      </w:pPr>
    </w:p>
    <w:p w:rsidR="00FB09E2" w:rsidRPr="003B2BFA" w:rsidRDefault="00FB09E2" w:rsidP="000D6E64">
      <w:pPr>
        <w:spacing w:before="120"/>
        <w:jc w:val="both"/>
        <w:rPr>
          <w:rFonts w:ascii="Arial" w:hAnsi="Arial" w:cs="Arial"/>
          <w:sz w:val="22"/>
          <w:szCs w:val="22"/>
        </w:rPr>
      </w:pPr>
    </w:p>
    <w:p w:rsidR="00FB09E2" w:rsidRPr="003B2BFA" w:rsidRDefault="00FB09E2" w:rsidP="000D6E64">
      <w:pPr>
        <w:spacing w:before="120"/>
        <w:jc w:val="both"/>
        <w:rPr>
          <w:rFonts w:ascii="Arial" w:hAnsi="Arial" w:cs="Arial"/>
          <w:sz w:val="22"/>
          <w:szCs w:val="22"/>
        </w:rPr>
      </w:pPr>
    </w:p>
    <w:p w:rsidR="00FB09E2" w:rsidRPr="003B2BFA" w:rsidRDefault="00FB09E2" w:rsidP="000D6E64">
      <w:pPr>
        <w:spacing w:before="120"/>
        <w:jc w:val="both"/>
        <w:rPr>
          <w:rFonts w:ascii="Arial" w:hAnsi="Arial" w:cs="Arial"/>
          <w:sz w:val="22"/>
          <w:szCs w:val="22"/>
        </w:rPr>
      </w:pPr>
    </w:p>
    <w:p w:rsidR="00FB09E2" w:rsidRPr="003B2BFA" w:rsidRDefault="00FB09E2" w:rsidP="009F13C7">
      <w:pPr>
        <w:rPr>
          <w:rFonts w:ascii="Arial" w:hAnsi="Arial" w:cs="Arial"/>
          <w:sz w:val="22"/>
          <w:szCs w:val="22"/>
        </w:rPr>
      </w:pPr>
      <w:r w:rsidRPr="003B2BFA">
        <w:rPr>
          <w:rFonts w:ascii="Arial" w:hAnsi="Arial" w:cs="Arial"/>
          <w:sz w:val="22"/>
          <w:szCs w:val="22"/>
        </w:rPr>
        <w:br w:type="page"/>
        <w:t>In caso di invio mediante il servizio postale l’offerta sarà considerata valida a condizione che il plico pervenga entro il suddetto termine all’Ufficio Protocollo.</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L’invio del plico è a totale ed esclusivo rischio del mittente, restando esclusa qualsivoglia responsabilità della Stazione Appaltante, ove, per disguidi ovvero per qualsiasi motivo, il plico non pervenga all’indirizzo di destinazione entro il termine perentorio di scadenza (data e ora). Non saranno in alcun caso presi in considerazione i plichi pervenuti oltre il suddetto termine perentorio di scadenza, anche indipendentemente dalla volontà del concorrente ed anche se spediti prima del termine medesimo; ciò vale anche per i plichi inviati a mezzo raccomandata con avviso di ricevimento, a nulla valendo la data di spedizione risultante dal timbro postale dell’agenzia accettante.</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L’offerta deve essere redatta e corredata dei documenti e delle certificazioni prescritti. </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Non sarà ammessa alla gara la documentazione di gara nel caso manchi o risulti incompleto od irregolare alcuno dei documenti richiesti.</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Non saranno ammesse offerte parziali. </w:t>
      </w:r>
    </w:p>
    <w:p w:rsidR="00FB09E2" w:rsidRPr="003B2BFA" w:rsidRDefault="00FB09E2" w:rsidP="000D6E64">
      <w:pPr>
        <w:pStyle w:val="PlainText"/>
        <w:spacing w:before="120" w:after="0"/>
        <w:ind w:right="-143"/>
        <w:rPr>
          <w:rFonts w:ascii="Arial" w:hAnsi="Arial" w:cs="Arial"/>
          <w:sz w:val="22"/>
          <w:szCs w:val="22"/>
        </w:rPr>
      </w:pPr>
      <w:r w:rsidRPr="003B2BFA">
        <w:rPr>
          <w:rFonts w:ascii="Arial" w:hAnsi="Arial" w:cs="Arial"/>
          <w:sz w:val="22"/>
          <w:szCs w:val="22"/>
        </w:rPr>
        <w:t xml:space="preserve">Il plico dovrà contenere </w:t>
      </w:r>
      <w:r w:rsidRPr="003B2BFA">
        <w:rPr>
          <w:rFonts w:ascii="Arial" w:hAnsi="Arial" w:cs="Arial"/>
          <w:b/>
          <w:bCs/>
          <w:sz w:val="22"/>
          <w:szCs w:val="22"/>
          <w:u w:val="single"/>
        </w:rPr>
        <w:t>pena esclusione dalla gara</w:t>
      </w:r>
      <w:r w:rsidRPr="003B2BFA">
        <w:rPr>
          <w:rFonts w:ascii="Arial" w:hAnsi="Arial" w:cs="Arial"/>
          <w:sz w:val="22"/>
          <w:szCs w:val="22"/>
        </w:rPr>
        <w:t>, due buste separate e sigillate:</w:t>
      </w:r>
    </w:p>
    <w:p w:rsidR="00FB09E2" w:rsidRPr="003B2BFA" w:rsidRDefault="00FB09E2" w:rsidP="000D6E64">
      <w:pPr>
        <w:pStyle w:val="PlainText"/>
        <w:spacing w:before="120" w:after="0"/>
        <w:ind w:right="-143"/>
        <w:rPr>
          <w:rFonts w:ascii="Arial" w:hAnsi="Arial" w:cs="Arial"/>
          <w:sz w:val="22"/>
          <w:szCs w:val="22"/>
        </w:rPr>
      </w:pPr>
    </w:p>
    <w:p w:rsidR="00FB09E2" w:rsidRPr="003B2BFA" w:rsidRDefault="00FB09E2" w:rsidP="000D6E64">
      <w:pPr>
        <w:pStyle w:val="PlainText"/>
        <w:numPr>
          <w:ilvl w:val="0"/>
          <w:numId w:val="31"/>
        </w:numPr>
        <w:spacing w:before="120" w:after="0"/>
        <w:ind w:right="-142"/>
        <w:rPr>
          <w:rFonts w:ascii="Arial" w:hAnsi="Arial" w:cs="Arial"/>
          <w:sz w:val="22"/>
          <w:szCs w:val="22"/>
        </w:rPr>
      </w:pPr>
      <w:r w:rsidRPr="003B2BFA">
        <w:rPr>
          <w:rFonts w:ascii="Arial" w:hAnsi="Arial" w:cs="Arial"/>
          <w:sz w:val="22"/>
          <w:szCs w:val="22"/>
        </w:rPr>
        <w:t xml:space="preserve">la </w:t>
      </w:r>
      <w:r w:rsidRPr="003B2BFA">
        <w:rPr>
          <w:rFonts w:ascii="Arial" w:hAnsi="Arial" w:cs="Arial"/>
          <w:b/>
          <w:bCs/>
          <w:sz w:val="22"/>
          <w:szCs w:val="22"/>
        </w:rPr>
        <w:t>BUSTA A,</w:t>
      </w:r>
      <w:r w:rsidRPr="003B2BFA">
        <w:rPr>
          <w:rFonts w:ascii="Arial" w:hAnsi="Arial" w:cs="Arial"/>
          <w:sz w:val="22"/>
          <w:szCs w:val="22"/>
        </w:rPr>
        <w:t xml:space="preserve"> riportante la ragione sociale della Impresa concorrente</w:t>
      </w:r>
      <w:r>
        <w:rPr>
          <w:rFonts w:ascii="Arial" w:hAnsi="Arial" w:cs="Arial"/>
          <w:sz w:val="22"/>
          <w:szCs w:val="22"/>
        </w:rPr>
        <w:t xml:space="preserve"> </w:t>
      </w:r>
      <w:r w:rsidRPr="003B2BFA">
        <w:rPr>
          <w:rFonts w:ascii="Arial" w:hAnsi="Arial" w:cs="Arial"/>
          <w:sz w:val="22"/>
          <w:szCs w:val="22"/>
        </w:rPr>
        <w:t>o dell’Impresa mandataria/delegataria, con la dicitura “</w:t>
      </w:r>
      <w:r w:rsidRPr="003B2BFA">
        <w:rPr>
          <w:rFonts w:ascii="Arial" w:hAnsi="Arial" w:cs="Arial"/>
          <w:b/>
          <w:bCs/>
          <w:sz w:val="22"/>
          <w:szCs w:val="22"/>
          <w:u w:val="single"/>
        </w:rPr>
        <w:t>BUSTA A - DOCUMENTAZIONE”,</w:t>
      </w:r>
      <w:r w:rsidRPr="003B2BFA">
        <w:rPr>
          <w:rFonts w:ascii="Arial" w:hAnsi="Arial" w:cs="Arial"/>
          <w:sz w:val="22"/>
          <w:szCs w:val="22"/>
        </w:rPr>
        <w:t>(a titolo puramente esemplificativo vedere figura sottostante)</w:t>
      </w:r>
    </w:p>
    <w:p w:rsidR="00FB09E2" w:rsidRPr="003B2BFA" w:rsidRDefault="00FB09E2" w:rsidP="000D6E64">
      <w:pPr>
        <w:pStyle w:val="PlainText"/>
        <w:spacing w:before="120" w:after="0"/>
        <w:ind w:right="-142"/>
        <w:rPr>
          <w:rFonts w:ascii="Arial" w:hAnsi="Arial" w:cs="Arial"/>
          <w:sz w:val="22"/>
          <w:szCs w:val="22"/>
        </w:rPr>
      </w:pPr>
      <w:r>
        <w:rPr>
          <w:noProof/>
        </w:rPr>
        <w:pict>
          <v:shape id="Immagine 25" o:spid="_x0000_s1027" type="#_x0000_t75" style="position:absolute;left:0;text-align:left;margin-left:0;margin-top:0;width:498.15pt;height:129.15pt;z-index:251657216;visibility:visible">
            <v:imagedata r:id="rId9" o:title=""/>
            <w10:wrap type="square"/>
          </v:shape>
        </w:pict>
      </w:r>
    </w:p>
    <w:p w:rsidR="00FB09E2" w:rsidRPr="003B2BFA" w:rsidRDefault="00FB09E2" w:rsidP="000D6E64">
      <w:pPr>
        <w:pStyle w:val="PlainText"/>
        <w:numPr>
          <w:ilvl w:val="0"/>
          <w:numId w:val="31"/>
        </w:numPr>
        <w:spacing w:before="120" w:after="0"/>
        <w:ind w:right="-142"/>
        <w:rPr>
          <w:rFonts w:ascii="Arial" w:hAnsi="Arial" w:cs="Arial"/>
          <w:sz w:val="22"/>
          <w:szCs w:val="22"/>
        </w:rPr>
      </w:pPr>
      <w:r>
        <w:rPr>
          <w:noProof/>
        </w:rPr>
        <w:pict>
          <v:shape id="Immagine 24" o:spid="_x0000_s1028" type="#_x0000_t75" style="position:absolute;left:0;text-align:left;margin-left:-18pt;margin-top:46.95pt;width:498.3pt;height:129.15pt;z-index:251656192;visibility:visible">
            <v:imagedata r:id="rId10" o:title=""/>
            <w10:wrap type="square"/>
          </v:shape>
        </w:pict>
      </w:r>
      <w:r w:rsidRPr="003B2BFA">
        <w:rPr>
          <w:rFonts w:ascii="Arial" w:hAnsi="Arial" w:cs="Arial"/>
          <w:b/>
          <w:bCs/>
          <w:sz w:val="22"/>
          <w:szCs w:val="22"/>
        </w:rPr>
        <w:t>la BUSTA B</w:t>
      </w:r>
      <w:r w:rsidRPr="003B2BFA">
        <w:rPr>
          <w:rFonts w:ascii="Arial" w:hAnsi="Arial" w:cs="Arial"/>
          <w:sz w:val="22"/>
          <w:szCs w:val="22"/>
        </w:rPr>
        <w:t xml:space="preserve"> riportante:la ragione sociale dell’impresa concorrente o dell’Impresa mandataria/delegataria, con la dicitura </w:t>
      </w:r>
      <w:r w:rsidRPr="003B2BFA">
        <w:rPr>
          <w:rFonts w:ascii="Arial" w:hAnsi="Arial" w:cs="Arial"/>
          <w:b/>
          <w:bCs/>
          <w:sz w:val="22"/>
          <w:szCs w:val="22"/>
          <w:u w:val="single"/>
        </w:rPr>
        <w:t>“BUSTA B -OFFERTA ECONOMICA”</w:t>
      </w:r>
      <w:r w:rsidRPr="003B2BFA">
        <w:rPr>
          <w:rFonts w:ascii="Arial" w:hAnsi="Arial" w:cs="Arial"/>
          <w:sz w:val="22"/>
          <w:szCs w:val="22"/>
        </w:rPr>
        <w:t>(a titolo puramente esemplificativo vedere figura sottostante)</w:t>
      </w:r>
    </w:p>
    <w:p w:rsidR="00FB09E2" w:rsidRDefault="00FB09E2" w:rsidP="000D6E64">
      <w:pPr>
        <w:pStyle w:val="PlainText"/>
        <w:spacing w:before="120" w:after="0"/>
        <w:ind w:right="-142"/>
        <w:rPr>
          <w:rFonts w:ascii="Arial" w:hAnsi="Arial" w:cs="Arial"/>
          <w:sz w:val="22"/>
          <w:szCs w:val="22"/>
        </w:rPr>
      </w:pPr>
    </w:p>
    <w:p w:rsidR="00FB09E2" w:rsidRPr="003B2BFA" w:rsidRDefault="00FB09E2" w:rsidP="000D6E64">
      <w:pPr>
        <w:pStyle w:val="PlainText"/>
        <w:numPr>
          <w:ilvl w:val="0"/>
          <w:numId w:val="31"/>
        </w:numPr>
        <w:spacing w:before="120" w:after="0"/>
        <w:ind w:right="-142"/>
        <w:rPr>
          <w:rFonts w:ascii="Arial" w:hAnsi="Arial" w:cs="Arial"/>
          <w:sz w:val="22"/>
          <w:szCs w:val="22"/>
        </w:rPr>
      </w:pPr>
      <w:r w:rsidRPr="003B2BFA">
        <w:rPr>
          <w:rFonts w:ascii="Arial" w:hAnsi="Arial" w:cs="Arial"/>
          <w:sz w:val="22"/>
          <w:szCs w:val="22"/>
        </w:rPr>
        <w:t>In caso di partecipazione da parte di Compagnie aventi rapporti di controllo ai sensi dell’art. 2359 c.c., le stesse dovranno presentare, in apposita</w:t>
      </w:r>
      <w:r w:rsidRPr="003B2BFA">
        <w:rPr>
          <w:rFonts w:ascii="Arial" w:hAnsi="Arial" w:cs="Arial"/>
          <w:b/>
          <w:bCs/>
          <w:sz w:val="22"/>
          <w:szCs w:val="22"/>
          <w:u w:val="single"/>
        </w:rPr>
        <w:t xml:space="preserve"> BUSTA C – “PRECISAZIONE AI SENSI DELL’ART. 2359 C.C.”</w:t>
      </w:r>
      <w:r w:rsidRPr="003B2BFA">
        <w:rPr>
          <w:rFonts w:ascii="Arial" w:hAnsi="Arial" w:cs="Arial"/>
          <w:sz w:val="22"/>
          <w:szCs w:val="22"/>
        </w:rPr>
        <w:t xml:space="preserve"> la documentazione comprovante che le offerte non siano imputabili ad un unico centro decisionale (a titolo puramente esemplificativo vedere figura sottostante).</w:t>
      </w:r>
    </w:p>
    <w:p w:rsidR="00FB09E2" w:rsidRPr="003B2BFA" w:rsidRDefault="00FB09E2" w:rsidP="000D6E64">
      <w:pPr>
        <w:pStyle w:val="PlainText"/>
        <w:spacing w:before="120" w:after="0"/>
        <w:ind w:right="-142"/>
        <w:rPr>
          <w:rFonts w:ascii="Arial" w:hAnsi="Arial" w:cs="Arial"/>
          <w:sz w:val="22"/>
          <w:szCs w:val="22"/>
        </w:rPr>
      </w:pPr>
      <w:r>
        <w:rPr>
          <w:noProof/>
        </w:rPr>
        <w:pict>
          <v:shape id="Immagine 26" o:spid="_x0000_s1029" type="#_x0000_t75" style="position:absolute;left:0;text-align:left;margin-left:0;margin-top:17.35pt;width:498.45pt;height:129.6pt;z-index:251658240;visibility:visible">
            <v:imagedata r:id="rId11" o:title=""/>
            <w10:wrap type="square"/>
          </v:shape>
        </w:pict>
      </w:r>
    </w:p>
    <w:p w:rsidR="00FB09E2" w:rsidRPr="003B2BFA" w:rsidRDefault="00FB09E2" w:rsidP="0068172C">
      <w:pPr>
        <w:spacing w:before="120"/>
        <w:jc w:val="both"/>
        <w:rPr>
          <w:rFonts w:ascii="Arial" w:hAnsi="Arial" w:cs="Arial"/>
          <w:sz w:val="22"/>
          <w:szCs w:val="22"/>
        </w:rPr>
      </w:pPr>
    </w:p>
    <w:p w:rsidR="00FB09E2" w:rsidRPr="003B2BFA" w:rsidRDefault="00FB09E2" w:rsidP="000D6E64">
      <w:pPr>
        <w:pStyle w:val="Heading1"/>
        <w:spacing w:before="120" w:after="0"/>
        <w:rPr>
          <w:i w:val="0"/>
          <w:iCs w:val="0"/>
        </w:rPr>
      </w:pPr>
      <w:bookmarkStart w:id="26" w:name="_Toc395270506"/>
      <w:r w:rsidRPr="003B2BFA">
        <w:rPr>
          <w:i w:val="0"/>
          <w:iCs w:val="0"/>
        </w:rPr>
        <w:t>DOCUMENTAZIONE DA PRESENTARE RELATIVA ALLE BUSTE A) E B)</w:t>
      </w:r>
      <w:bookmarkEnd w:id="26"/>
    </w:p>
    <w:p w:rsidR="00FB09E2" w:rsidRPr="003B2BFA" w:rsidRDefault="00FB09E2" w:rsidP="000D6E64">
      <w:pPr>
        <w:pStyle w:val="Heading2"/>
        <w:spacing w:before="120" w:after="0"/>
        <w:rPr>
          <w:sz w:val="24"/>
          <w:szCs w:val="24"/>
        </w:rPr>
      </w:pPr>
      <w:bookmarkStart w:id="27" w:name="_Toc395270507"/>
      <w:r w:rsidRPr="003B2BFA">
        <w:rPr>
          <w:sz w:val="24"/>
          <w:szCs w:val="24"/>
        </w:rPr>
        <w:t>BUSTA A</w:t>
      </w:r>
      <w:bookmarkEnd w:id="27"/>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La </w:t>
      </w:r>
      <w:r w:rsidRPr="003B2BFA">
        <w:rPr>
          <w:rFonts w:ascii="Arial" w:hAnsi="Arial" w:cs="Arial"/>
          <w:b/>
          <w:bCs/>
          <w:sz w:val="22"/>
          <w:szCs w:val="22"/>
        </w:rPr>
        <w:t>BUSTA A</w:t>
      </w:r>
      <w:r w:rsidRPr="003B2BFA">
        <w:rPr>
          <w:rFonts w:ascii="Arial" w:hAnsi="Arial" w:cs="Arial"/>
          <w:sz w:val="22"/>
          <w:szCs w:val="22"/>
        </w:rPr>
        <w:t xml:space="preserve">, con la dicitura </w:t>
      </w:r>
      <w:r w:rsidRPr="003B2BFA">
        <w:rPr>
          <w:rFonts w:ascii="Arial" w:hAnsi="Arial" w:cs="Arial"/>
          <w:b/>
          <w:bCs/>
          <w:sz w:val="22"/>
          <w:szCs w:val="22"/>
        </w:rPr>
        <w:t>“BUSTA A - DOCUMENTAZIONE”</w:t>
      </w:r>
      <w:r w:rsidRPr="003B2BFA">
        <w:rPr>
          <w:rFonts w:ascii="Arial" w:hAnsi="Arial" w:cs="Arial"/>
          <w:sz w:val="22"/>
          <w:szCs w:val="22"/>
        </w:rPr>
        <w:t>, deve contenere, pena l’esclusione dalla gara, oltre alla domanda di partecipazione alla gara, redatta in competente bollo ed in lingua italiana, sottoscritta dal rappresentante legale o dal titolare o da procuratore del concorrente con allegata copia fotostatica di un documento di identità del/dei sottoscrittore/i (in caso di procuratore deve essere allegata anche copia conforme all’originale della procura):</w:t>
      </w:r>
    </w:p>
    <w:p w:rsidR="00FB09E2" w:rsidRPr="003B2BFA" w:rsidRDefault="00FB09E2" w:rsidP="000D6E64">
      <w:pPr>
        <w:pStyle w:val="Heading3"/>
        <w:spacing w:before="120" w:after="0"/>
        <w:rPr>
          <w:i/>
          <w:iCs/>
          <w:sz w:val="22"/>
          <w:szCs w:val="22"/>
          <w:u w:val="single"/>
        </w:rPr>
      </w:pPr>
      <w:bookmarkStart w:id="28" w:name="_Toc206215529"/>
      <w:bookmarkStart w:id="29" w:name="_Toc395270508"/>
      <w:r w:rsidRPr="003B2BFA">
        <w:rPr>
          <w:i/>
          <w:iCs/>
          <w:sz w:val="22"/>
          <w:szCs w:val="22"/>
          <w:u w:val="single"/>
        </w:rPr>
        <w:t>Dichiarazione sostitutiva ai sensi del d.p.r. 445/2000</w:t>
      </w:r>
      <w:bookmarkEnd w:id="28"/>
      <w:bookmarkEnd w:id="29"/>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Una dichiarazione sostitutiva, ex artt. 46, 47 e 76 del D.P.R. n. 445/2000, ovvero per i concorrenti non residenti in Italia, documentazione idonea equivalente secondo lo Stato di appartenenza sottoscritta dal legale rappresentante o da un procuratore fornito di poteri di rappresentanza e corredata da fotocopia del documento d’identità del sottoscrittore ed eventuale procura notarile, dalla quale risulti:</w:t>
      </w:r>
    </w:p>
    <w:p w:rsidR="00FB09E2" w:rsidRPr="003B2BFA" w:rsidRDefault="00FB09E2" w:rsidP="000D6E64">
      <w:pPr>
        <w:numPr>
          <w:ilvl w:val="1"/>
          <w:numId w:val="20"/>
        </w:numPr>
        <w:spacing w:before="120"/>
        <w:ind w:left="714" w:hanging="357"/>
        <w:jc w:val="both"/>
        <w:rPr>
          <w:rFonts w:ascii="Arial" w:hAnsi="Arial" w:cs="Arial"/>
          <w:sz w:val="22"/>
          <w:szCs w:val="22"/>
        </w:rPr>
      </w:pPr>
      <w:r w:rsidRPr="003B2BFA">
        <w:rPr>
          <w:rFonts w:ascii="Arial" w:hAnsi="Arial" w:cs="Arial"/>
          <w:sz w:val="22"/>
          <w:szCs w:val="22"/>
        </w:rPr>
        <w:t>iscrizione alla CCIAA o ad ogni altro organismo equipollente secondo la legislazione dello Stato di appartenenza ex artt. 39 del D.Lgs. 163/2006 e s.m.i. con indicazione della denominazione o ragione sociale, della Partita IVA, del Codice Fiscale, dell’oggetto sociale e dei soggetti di cui all’art. 38 lett. b) e c) del D. Lgs. 163/2006 e s.m.i.;</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per le imprese aventi sede legale nel territorio della Repubblica Italiana:</w:t>
      </w:r>
    </w:p>
    <w:p w:rsidR="00FB09E2" w:rsidRPr="003B2BFA" w:rsidRDefault="00FB09E2" w:rsidP="000D6E64">
      <w:pPr>
        <w:numPr>
          <w:ilvl w:val="0"/>
          <w:numId w:val="21"/>
        </w:numPr>
        <w:tabs>
          <w:tab w:val="clear" w:pos="720"/>
          <w:tab w:val="num" w:pos="1080"/>
        </w:tabs>
        <w:spacing w:before="120"/>
        <w:ind w:left="1080"/>
        <w:jc w:val="both"/>
        <w:rPr>
          <w:rFonts w:ascii="Arial" w:hAnsi="Arial" w:cs="Arial"/>
          <w:sz w:val="22"/>
          <w:szCs w:val="22"/>
        </w:rPr>
      </w:pPr>
      <w:r w:rsidRPr="003B2BFA">
        <w:rPr>
          <w:rFonts w:ascii="Arial" w:hAnsi="Arial" w:cs="Arial"/>
          <w:sz w:val="22"/>
          <w:szCs w:val="22"/>
        </w:rPr>
        <w:t>di possedere l’autorizzazione rilasciata dall’IVASS all’esercizio in Italia nei rami assicurativi relativi ai lotti cui si intende partecipare;</w:t>
      </w:r>
    </w:p>
    <w:p w:rsidR="00FB09E2" w:rsidRPr="003B2BFA" w:rsidRDefault="00FB09E2" w:rsidP="000D6E64">
      <w:pPr>
        <w:spacing w:before="120"/>
        <w:ind w:left="720"/>
        <w:jc w:val="both"/>
        <w:rPr>
          <w:rFonts w:ascii="Arial" w:hAnsi="Arial" w:cs="Arial"/>
          <w:sz w:val="22"/>
          <w:szCs w:val="22"/>
        </w:rPr>
      </w:pPr>
      <w:r w:rsidRPr="003B2BFA">
        <w:rPr>
          <w:rFonts w:ascii="Arial" w:hAnsi="Arial" w:cs="Arial"/>
          <w:sz w:val="22"/>
          <w:szCs w:val="22"/>
        </w:rPr>
        <w:t>per le imprese aventi sede legale in uno Stato membro dell’Unione Europea diverso dall’Italia:</w:t>
      </w:r>
    </w:p>
    <w:p w:rsidR="00FB09E2" w:rsidRPr="003B2BFA" w:rsidRDefault="00FB09E2" w:rsidP="000D6E64">
      <w:pPr>
        <w:numPr>
          <w:ilvl w:val="0"/>
          <w:numId w:val="21"/>
        </w:numPr>
        <w:tabs>
          <w:tab w:val="clear" w:pos="720"/>
          <w:tab w:val="num" w:pos="1080"/>
        </w:tabs>
        <w:spacing w:before="120"/>
        <w:ind w:left="1080"/>
        <w:jc w:val="both"/>
        <w:rPr>
          <w:rFonts w:ascii="Arial" w:hAnsi="Arial" w:cs="Arial"/>
          <w:sz w:val="22"/>
          <w:szCs w:val="22"/>
        </w:rPr>
      </w:pPr>
      <w:r w:rsidRPr="003B2BFA">
        <w:rPr>
          <w:rFonts w:ascii="Arial" w:hAnsi="Arial" w:cs="Arial"/>
          <w:sz w:val="22"/>
          <w:szCs w:val="22"/>
        </w:rPr>
        <w:t>di possedere l’assenso dell’IVASS all’inizio dell’attività in Italia (riferita ai rami assicurativi relativi ai lotti cui si intende partecipare in regime di libertà di stabilimento nel territorio della Repubblica Italiana) per il tramite della propria sede secondaria</w:t>
      </w:r>
    </w:p>
    <w:p w:rsidR="00FB09E2" w:rsidRPr="003B2BFA" w:rsidRDefault="00FB09E2" w:rsidP="000D6E64">
      <w:pPr>
        <w:spacing w:before="120"/>
        <w:ind w:left="720"/>
        <w:jc w:val="center"/>
        <w:rPr>
          <w:rFonts w:ascii="Arial" w:hAnsi="Arial" w:cs="Arial"/>
          <w:b/>
          <w:bCs/>
          <w:i/>
          <w:iCs/>
          <w:sz w:val="22"/>
          <w:szCs w:val="22"/>
        </w:rPr>
      </w:pPr>
      <w:r w:rsidRPr="003B2BFA">
        <w:rPr>
          <w:rFonts w:ascii="Arial" w:hAnsi="Arial" w:cs="Arial"/>
          <w:b/>
          <w:bCs/>
          <w:i/>
          <w:iCs/>
          <w:sz w:val="22"/>
          <w:szCs w:val="22"/>
        </w:rPr>
        <w:t>ovvero</w:t>
      </w:r>
    </w:p>
    <w:p w:rsidR="00FB09E2" w:rsidRPr="003B2BFA" w:rsidRDefault="00FB09E2" w:rsidP="000D6E64">
      <w:pPr>
        <w:numPr>
          <w:ilvl w:val="0"/>
          <w:numId w:val="21"/>
        </w:numPr>
        <w:tabs>
          <w:tab w:val="clear" w:pos="720"/>
          <w:tab w:val="num" w:pos="1080"/>
        </w:tabs>
        <w:spacing w:before="120"/>
        <w:ind w:left="1080"/>
        <w:jc w:val="both"/>
        <w:rPr>
          <w:rFonts w:ascii="Arial" w:hAnsi="Arial" w:cs="Arial"/>
          <w:sz w:val="22"/>
          <w:szCs w:val="22"/>
        </w:rPr>
      </w:pPr>
      <w:r w:rsidRPr="003B2BFA">
        <w:rPr>
          <w:rFonts w:ascii="Arial" w:hAnsi="Arial" w:cs="Arial"/>
          <w:sz w:val="22"/>
          <w:szCs w:val="22"/>
        </w:rPr>
        <w:t>di possedere l’autorizzazione dell’IVASS inerente la regolarità della documentazione ricevuta (riferita ai rami assicurativi relativi ai lotti cui si intende partecipare in regime di libertà di stabilimento nel territorio della Repubblica Italiana) nonché di aver comunicato all’Ufficio del Registro di Roma e all’IVASS nomina del proprio rappresentante fiscaleo l’autorizzazione rilasciata dal Paese di provenienza;</w:t>
      </w:r>
    </w:p>
    <w:p w:rsidR="00FB09E2" w:rsidRPr="003B2BFA" w:rsidRDefault="00FB09E2" w:rsidP="000D6E64">
      <w:pPr>
        <w:numPr>
          <w:ilvl w:val="1"/>
          <w:numId w:val="20"/>
        </w:numPr>
        <w:spacing w:before="120"/>
        <w:ind w:left="714" w:hanging="357"/>
        <w:jc w:val="both"/>
        <w:rPr>
          <w:rFonts w:ascii="Arial" w:hAnsi="Arial" w:cs="Arial"/>
          <w:sz w:val="22"/>
          <w:szCs w:val="22"/>
        </w:rPr>
      </w:pPr>
      <w:r w:rsidRPr="003B2BFA">
        <w:rPr>
          <w:rFonts w:ascii="Arial" w:hAnsi="Arial" w:cs="Arial"/>
          <w:sz w:val="22"/>
          <w:szCs w:val="22"/>
        </w:rPr>
        <w:t>di non trovarsi in stato di fallimento, di liquidazione coatta, di concordato preventivo, o nei cui riguardi sia in corso un procedimento per la dichiarazione di tali situazioni;</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di non trovarsi nelle condizioni di cui all’art. 38 del D.Lgs. 163/2006 lett. b) e c) e s.m.i. ed in particolare:</w:t>
      </w:r>
    </w:p>
    <w:p w:rsidR="00FB09E2" w:rsidRPr="003B2BFA" w:rsidRDefault="00FB09E2" w:rsidP="000D6E64">
      <w:pPr>
        <w:numPr>
          <w:ilvl w:val="0"/>
          <w:numId w:val="39"/>
        </w:numPr>
        <w:tabs>
          <w:tab w:val="clear" w:pos="720"/>
          <w:tab w:val="num" w:pos="993"/>
        </w:tabs>
        <w:spacing w:before="120"/>
        <w:ind w:left="993" w:hanging="284"/>
        <w:jc w:val="both"/>
        <w:rPr>
          <w:rFonts w:ascii="Arial" w:hAnsi="Arial" w:cs="Arial"/>
          <w:sz w:val="22"/>
          <w:szCs w:val="22"/>
        </w:rPr>
      </w:pPr>
      <w:r w:rsidRPr="003B2BFA">
        <w:rPr>
          <w:rFonts w:ascii="Arial" w:hAnsi="Arial" w:cs="Arial"/>
          <w:sz w:val="22"/>
          <w:szCs w:val="22"/>
        </w:rPr>
        <w:t>che nei propri confronti non è pendente un procedimento per l’applicazione di una delle misure di prevenzione di cui all’art. 3 L. 1423/1956 (ora art. 6 del Decreto Legislativo n. 159 del 2011) o di una delle cause ostative previste dall’art. 10 L. 575/1965 (ora art. 67 del Decreto Legislativo n. 159 del 2011);</w:t>
      </w:r>
    </w:p>
    <w:p w:rsidR="00FB09E2" w:rsidRPr="003B2BFA" w:rsidRDefault="00FB09E2" w:rsidP="000D6E64">
      <w:pPr>
        <w:tabs>
          <w:tab w:val="num" w:pos="993"/>
        </w:tabs>
        <w:spacing w:before="120"/>
        <w:ind w:left="993"/>
        <w:jc w:val="both"/>
        <w:rPr>
          <w:rFonts w:ascii="Arial" w:hAnsi="Arial" w:cs="Arial"/>
          <w:sz w:val="22"/>
          <w:szCs w:val="22"/>
        </w:rPr>
      </w:pPr>
      <w:r w:rsidRPr="003B2BFA">
        <w:rPr>
          <w:rFonts w:ascii="Arial" w:hAnsi="Arial" w:cs="Arial"/>
          <w:sz w:val="22"/>
          <w:szCs w:val="22"/>
        </w:rPr>
        <w:t>Tale dichiarazione potrà essere resa singolarmente dal titolare di impresa individuale, dai soci di s.n.c., dai soci accomandatari di s.a.s., dagli amministratori muniti di rappresentanza o dal socio unico ovvero dal socio di maggioranza in caso di società con meno di quattro soci di ogni altro tipo di società; in alternativa, tale dichiarazione potrà essere resa dal dichiarante anche a favore dei soggetti sopra richiamati;</w:t>
      </w:r>
    </w:p>
    <w:p w:rsidR="00FB09E2" w:rsidRPr="003B2BFA" w:rsidRDefault="00FB09E2" w:rsidP="00664D75">
      <w:pPr>
        <w:numPr>
          <w:ilvl w:val="0"/>
          <w:numId w:val="39"/>
        </w:numPr>
        <w:tabs>
          <w:tab w:val="clear" w:pos="720"/>
          <w:tab w:val="num" w:pos="993"/>
        </w:tabs>
        <w:spacing w:before="120"/>
        <w:ind w:left="993" w:hanging="284"/>
        <w:jc w:val="both"/>
        <w:rPr>
          <w:rFonts w:ascii="Arial" w:hAnsi="Arial" w:cs="Arial"/>
          <w:sz w:val="22"/>
          <w:szCs w:val="22"/>
        </w:rPr>
      </w:pPr>
      <w:r w:rsidRPr="003B2BFA">
        <w:rPr>
          <w:rFonts w:ascii="Arial" w:hAnsi="Arial" w:cs="Arial"/>
          <w:sz w:val="22"/>
          <w:szCs w:val="22"/>
        </w:rPr>
        <w:t>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una organizzazione criminale, corruzione frode, riciclaggio quali definiti dagli atti comunitari citati all'art. 45, paragrafo 1, Direttiva CE 2004/18);</w:t>
      </w:r>
    </w:p>
    <w:p w:rsidR="00FB09E2" w:rsidRPr="003B2BFA" w:rsidRDefault="00FB09E2" w:rsidP="00664D75">
      <w:pPr>
        <w:numPr>
          <w:ilvl w:val="0"/>
          <w:numId w:val="39"/>
        </w:numPr>
        <w:tabs>
          <w:tab w:val="clear" w:pos="720"/>
          <w:tab w:val="num" w:pos="993"/>
        </w:tabs>
        <w:spacing w:before="120"/>
        <w:ind w:left="993" w:hanging="284"/>
        <w:jc w:val="both"/>
        <w:rPr>
          <w:rFonts w:ascii="Arial" w:hAnsi="Arial" w:cs="Arial"/>
          <w:sz w:val="22"/>
          <w:szCs w:val="22"/>
        </w:rPr>
      </w:pPr>
      <w:r w:rsidRPr="003B2BFA">
        <w:rPr>
          <w:rFonts w:ascii="Arial" w:hAnsi="Arial" w:cs="Arial"/>
          <w:sz w:val="22"/>
          <w:szCs w:val="22"/>
        </w:rPr>
        <w:t>Tale dichiarazione potrà essere resa singolarmente dal titolare di impresa individuale, dai soci di s.n.c., dai soci accomandatari di s.a.s., dagli amministratori muniti di rappresentanza o dal socio unico ovvero dal socio di maggioranza in caso di società con meno di quattro soci di ogni altro tipo di società; in alternativa, tale dichiarazione potrà essere resa dal dichiarante anche a favore dei soggetti sopra richiamati;</w:t>
      </w:r>
    </w:p>
    <w:p w:rsidR="00FB09E2" w:rsidRPr="003B2BFA" w:rsidRDefault="00FB09E2" w:rsidP="000D6E64">
      <w:pPr>
        <w:tabs>
          <w:tab w:val="num" w:pos="993"/>
        </w:tabs>
        <w:spacing w:before="120"/>
        <w:ind w:left="993"/>
        <w:jc w:val="both"/>
        <w:rPr>
          <w:rFonts w:ascii="Arial" w:hAnsi="Arial" w:cs="Arial"/>
          <w:sz w:val="22"/>
          <w:szCs w:val="22"/>
        </w:rPr>
      </w:pPr>
      <w:r w:rsidRPr="003B2BFA">
        <w:rPr>
          <w:rFonts w:ascii="Arial" w:hAnsi="Arial" w:cs="Arial"/>
          <w:sz w:val="22"/>
          <w:szCs w:val="22"/>
        </w:rPr>
        <w:t>Inoltre dovrà essere presentata una dichiarazione resa ai sensi del D.P.R. n. 445/2000 con la quale si attesti che, relativamente ai soggetti cessati dalla carica nell’anno antecedente la data di pubblicazione del bando:</w:t>
      </w:r>
    </w:p>
    <w:p w:rsidR="00FB09E2" w:rsidRPr="003B2BFA" w:rsidRDefault="00FB09E2" w:rsidP="000D6E64">
      <w:pPr>
        <w:pStyle w:val="ListParagraph"/>
        <w:numPr>
          <w:ilvl w:val="0"/>
          <w:numId w:val="40"/>
        </w:numPr>
        <w:tabs>
          <w:tab w:val="num" w:pos="1418"/>
        </w:tabs>
        <w:spacing w:before="120"/>
        <w:ind w:left="1134" w:hanging="141"/>
        <w:jc w:val="both"/>
        <w:rPr>
          <w:rFonts w:ascii="Arial" w:hAnsi="Arial" w:cs="Arial"/>
          <w:sz w:val="22"/>
          <w:szCs w:val="22"/>
        </w:rPr>
      </w:pPr>
      <w:r w:rsidRPr="003B2BFA">
        <w:rPr>
          <w:rFonts w:ascii="Arial" w:hAnsi="Arial" w:cs="Arial"/>
          <w:sz w:val="22"/>
          <w:szCs w:val="22"/>
        </w:rPr>
        <w:t xml:space="preserve">non vi sono soggetti cessati dalla carica, </w:t>
      </w:r>
    </w:p>
    <w:p w:rsidR="00FB09E2" w:rsidRPr="003B2BFA" w:rsidRDefault="00FB09E2" w:rsidP="000D6E64">
      <w:pPr>
        <w:spacing w:before="120"/>
        <w:ind w:left="1134" w:hanging="141"/>
        <w:jc w:val="both"/>
        <w:rPr>
          <w:rFonts w:ascii="Arial" w:hAnsi="Arial" w:cs="Arial"/>
          <w:i/>
          <w:iCs/>
          <w:sz w:val="22"/>
          <w:szCs w:val="22"/>
        </w:rPr>
      </w:pPr>
      <w:r w:rsidRPr="003B2BFA">
        <w:rPr>
          <w:rFonts w:ascii="Arial" w:hAnsi="Arial" w:cs="Arial"/>
          <w:i/>
          <w:iCs/>
          <w:sz w:val="22"/>
          <w:szCs w:val="22"/>
        </w:rPr>
        <w:t>ovvero</w:t>
      </w:r>
    </w:p>
    <w:p w:rsidR="00FB09E2" w:rsidRPr="003B2BFA" w:rsidRDefault="00FB09E2" w:rsidP="000D6E64">
      <w:pPr>
        <w:pStyle w:val="ListParagraph"/>
        <w:numPr>
          <w:ilvl w:val="0"/>
          <w:numId w:val="40"/>
        </w:numPr>
        <w:tabs>
          <w:tab w:val="num" w:pos="1418"/>
        </w:tabs>
        <w:spacing w:before="120"/>
        <w:ind w:left="1134" w:hanging="141"/>
        <w:jc w:val="both"/>
        <w:rPr>
          <w:rFonts w:ascii="Arial" w:hAnsi="Arial" w:cs="Arial"/>
          <w:sz w:val="22"/>
          <w:szCs w:val="22"/>
        </w:rPr>
      </w:pPr>
      <w:r w:rsidRPr="003B2BFA">
        <w:rPr>
          <w:rFonts w:ascii="Arial" w:hAnsi="Arial" w:cs="Arial"/>
          <w:sz w:val="22"/>
          <w:szCs w:val="22"/>
        </w:rPr>
        <w:t>che nei confronti dei soggetti cessati non è stata pronunciata sentenza di condanna passata in giudicato, o emesso decreto penale di condanna divenuto irrevocabile, oppure sentenza di applicazione della pena su richiesta, ai sensi dell’art. 444 del codice di procedura penale, ai sensi dell’art. 38, c. 1 lett. c) D.Lgs. 163/2206 e s.m.i.</w:t>
      </w:r>
    </w:p>
    <w:p w:rsidR="00FB09E2" w:rsidRPr="003B2BFA" w:rsidRDefault="00FB09E2" w:rsidP="000D6E64">
      <w:pPr>
        <w:spacing w:before="120"/>
        <w:ind w:left="1134" w:hanging="141"/>
        <w:jc w:val="both"/>
        <w:rPr>
          <w:rFonts w:ascii="Arial" w:hAnsi="Arial" w:cs="Arial"/>
          <w:i/>
          <w:iCs/>
          <w:sz w:val="22"/>
          <w:szCs w:val="22"/>
        </w:rPr>
      </w:pPr>
      <w:r w:rsidRPr="003B2BFA">
        <w:rPr>
          <w:rFonts w:ascii="Arial" w:hAnsi="Arial" w:cs="Arial"/>
          <w:i/>
          <w:iCs/>
          <w:sz w:val="22"/>
          <w:szCs w:val="22"/>
        </w:rPr>
        <w:t xml:space="preserve">oppure </w:t>
      </w:r>
    </w:p>
    <w:p w:rsidR="00FB09E2" w:rsidRPr="003B2BFA" w:rsidRDefault="00FB09E2" w:rsidP="000D6E64">
      <w:pPr>
        <w:pStyle w:val="ListParagraph"/>
        <w:numPr>
          <w:ilvl w:val="0"/>
          <w:numId w:val="40"/>
        </w:numPr>
        <w:tabs>
          <w:tab w:val="num" w:pos="1418"/>
        </w:tabs>
        <w:spacing w:before="120"/>
        <w:ind w:left="1134" w:hanging="141"/>
        <w:jc w:val="both"/>
        <w:rPr>
          <w:rFonts w:ascii="Arial" w:hAnsi="Arial" w:cs="Arial"/>
          <w:sz w:val="22"/>
          <w:szCs w:val="22"/>
        </w:rPr>
      </w:pPr>
      <w:r w:rsidRPr="003B2BFA">
        <w:rPr>
          <w:rFonts w:ascii="Arial" w:hAnsi="Arial" w:cs="Arial"/>
          <w:sz w:val="22"/>
          <w:szCs w:val="22"/>
        </w:rPr>
        <w:t>che nei confronti dei soggetti cessati è stata pronunciata sentenza di condanna passata in giudicato, o emesso decreto penale di condanna divenuto irrevocabile, oppure sentenza di applicazione della pena su richiesta, ai sensi dell’art. 444 codice di procedura penale, ai sensi dell’art. 38, c. 1 lett. c) del D.Lgs. 163/2006 e s.m.i., ma che l’impresa dimostri che vi sia stata completa ed effettiva dissociazione dalla condotta penalmente sanzionata, allegando idonea documentazione (l’esclusione o il divieto non operano quando il reato è stato depenalizzato ovvero quando è intervenuta la riabilitazione ovvero quando il reato è stato dichiarato estinto dopo la condanna ovvero in caso di revoca della condanna medesima).</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di non aver violato il divieto di intestazione fiduciaria di cui all’art. 17 della L. 55/1990 (l’esclusione ha durata di un anno decorrente dall’accertamento definitivo della violazione e va comunque disposta se la violazione è stata rimossa);</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di non aver commesso gravi infrazioni debitamente accertate alle norme in materia di sicurezza e a ogni altro obbligo derivante dai rapporti di lavoro, risultante dai dati in possesso dell’Osservatorio;</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di non aver commesso, seco</w:t>
      </w:r>
      <w:r>
        <w:rPr>
          <w:rFonts w:ascii="Arial" w:hAnsi="Arial" w:cs="Arial"/>
          <w:sz w:val="22"/>
          <w:szCs w:val="22"/>
        </w:rPr>
        <w:t>ndo motivata valutazione della S</w:t>
      </w:r>
      <w:r w:rsidRPr="003B2BFA">
        <w:rPr>
          <w:rFonts w:ascii="Arial" w:hAnsi="Arial" w:cs="Arial"/>
          <w:sz w:val="22"/>
          <w:szCs w:val="22"/>
        </w:rPr>
        <w:t>tazione</w:t>
      </w:r>
      <w:r>
        <w:rPr>
          <w:rFonts w:ascii="Arial" w:hAnsi="Arial" w:cs="Arial"/>
          <w:sz w:val="22"/>
          <w:szCs w:val="22"/>
        </w:rPr>
        <w:t xml:space="preserve"> A</w:t>
      </w:r>
      <w:r w:rsidRPr="003B2BFA">
        <w:rPr>
          <w:rFonts w:ascii="Arial" w:hAnsi="Arial" w:cs="Arial"/>
          <w:sz w:val="22"/>
          <w:szCs w:val="22"/>
        </w:rPr>
        <w:t>ppaltante, grave negligenza o malafede nell’esecuzione di prestazioni affidate, e di non aver commesso un errore grave nell’esercizio della propria attività professionale, accertabile con qualsiasi</w:t>
      </w:r>
      <w:r>
        <w:rPr>
          <w:rFonts w:ascii="Arial" w:hAnsi="Arial" w:cs="Arial"/>
          <w:sz w:val="22"/>
          <w:szCs w:val="22"/>
        </w:rPr>
        <w:t xml:space="preserve"> mezzo di prova da parte della Stazione A</w:t>
      </w:r>
      <w:r w:rsidRPr="003B2BFA">
        <w:rPr>
          <w:rFonts w:ascii="Arial" w:hAnsi="Arial" w:cs="Arial"/>
          <w:sz w:val="22"/>
          <w:szCs w:val="22"/>
        </w:rPr>
        <w:t>ppaltante;</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di non aver commesso violazioni gravi definitivamente accertate, rispetto agli obblighi relativi al pagamento delle imposte e delle tasse, secondo la legislazione italiana o quella dello stato di appartenenza;</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che, ai sensi del comma 1-ter dell’art. 38 del D.Lgs. 163/2006, non risulta l’iscrizione nel casellario informatico di cui all’art. 7 comma 10 del medesimo D.Lgs., per aver presentato falsa dichiarazione o falsa documentazione in merito ai requisiti e condizioni rilevanti per la partecipazione a procedure di gara e per l’affidamento dei subappalti;</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per le società che occupano non più di 15 dipendenti e da 15 fino a 35 dipendenti che non abbiano effettuato nuove assunzioni dopo il 18 gennaio 2000:</w:t>
      </w:r>
    </w:p>
    <w:p w:rsidR="00FB09E2" w:rsidRPr="003B2BFA" w:rsidRDefault="00FB09E2" w:rsidP="000D6E64">
      <w:pPr>
        <w:pStyle w:val="ListParagraph"/>
        <w:numPr>
          <w:ilvl w:val="0"/>
          <w:numId w:val="40"/>
        </w:numPr>
        <w:spacing w:before="120"/>
        <w:ind w:left="993" w:hanging="284"/>
        <w:jc w:val="both"/>
        <w:rPr>
          <w:rFonts w:ascii="Arial" w:hAnsi="Arial" w:cs="Arial"/>
          <w:sz w:val="22"/>
          <w:szCs w:val="22"/>
        </w:rPr>
      </w:pPr>
      <w:r w:rsidRPr="003B2BFA">
        <w:rPr>
          <w:rFonts w:ascii="Arial" w:hAnsi="Arial" w:cs="Arial"/>
          <w:sz w:val="22"/>
          <w:szCs w:val="22"/>
        </w:rPr>
        <w:t>dichiara la propria condizione di non assoggettabilità agli obblighi di assunzione obbligatoria di cui alla legge 12 marzo 1999 n. 68;</w:t>
      </w:r>
    </w:p>
    <w:p w:rsidR="00FB09E2" w:rsidRPr="003B2BFA" w:rsidRDefault="00FB09E2" w:rsidP="000D6E64">
      <w:pPr>
        <w:spacing w:before="120"/>
        <w:jc w:val="both"/>
        <w:rPr>
          <w:rFonts w:ascii="Arial" w:hAnsi="Arial" w:cs="Arial"/>
          <w:b/>
          <w:bCs/>
          <w:i/>
          <w:iCs/>
          <w:sz w:val="22"/>
          <w:szCs w:val="22"/>
        </w:rPr>
      </w:pPr>
      <w:r w:rsidRPr="003B2BFA">
        <w:rPr>
          <w:rFonts w:ascii="Arial" w:hAnsi="Arial" w:cs="Arial"/>
          <w:b/>
          <w:bCs/>
          <w:i/>
          <w:iCs/>
          <w:sz w:val="22"/>
          <w:szCs w:val="22"/>
        </w:rPr>
        <w:tab/>
        <w:t>Per le altre società:</w:t>
      </w:r>
    </w:p>
    <w:p w:rsidR="00FB09E2" w:rsidRPr="003B2BFA" w:rsidRDefault="00FB09E2" w:rsidP="000D6E64">
      <w:pPr>
        <w:pStyle w:val="ListParagraph"/>
        <w:numPr>
          <w:ilvl w:val="0"/>
          <w:numId w:val="40"/>
        </w:numPr>
        <w:spacing w:before="120"/>
        <w:ind w:left="993" w:hanging="284"/>
        <w:jc w:val="both"/>
        <w:rPr>
          <w:rFonts w:ascii="Arial" w:hAnsi="Arial" w:cs="Arial"/>
          <w:sz w:val="22"/>
          <w:szCs w:val="22"/>
        </w:rPr>
      </w:pPr>
      <w:r w:rsidRPr="003B2BFA">
        <w:rPr>
          <w:rFonts w:ascii="Arial" w:hAnsi="Arial" w:cs="Arial"/>
          <w:sz w:val="22"/>
          <w:szCs w:val="22"/>
        </w:rPr>
        <w:t>dichiara di essere in regola con le norme che disciplinano il diritto al lavoro dei disabili di</w:t>
      </w:r>
      <w:r>
        <w:rPr>
          <w:rFonts w:ascii="Arial" w:hAnsi="Arial" w:cs="Arial"/>
          <w:sz w:val="22"/>
          <w:szCs w:val="22"/>
        </w:rPr>
        <w:t xml:space="preserve"> </w:t>
      </w:r>
      <w:r w:rsidRPr="003B2BFA">
        <w:rPr>
          <w:rFonts w:ascii="Arial" w:hAnsi="Arial" w:cs="Arial"/>
          <w:sz w:val="22"/>
          <w:szCs w:val="22"/>
        </w:rPr>
        <w:t>cui alla legge 12 marzo 1999 n. 68;</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che nei propri confronti non è stata applicata la sanzione interdittiva di cui all’art. 9, c. 2 lett. c), del D.Lgs. 231/2001 o altra sanzione che comporta il divieto di contrarre con la Pubblica Amministrazione di cui all’art. 14 del D.Lgs. n. 81/2008;</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di non aver commesso violazioni gravi definitivamente accertate alle norme in materia di contributi previdenziali e assistenziali, secondo la legislazione italiana o dello Stato in cui sono stabiliti; indicazione delle posizioni previdenziali e assistenziali;</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che, come previsto dalla lett. m-ter), nei confronti dei soggetti di cui all’art. 38, lettera b) del D.Lgs. 163/2006, anche in assenza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w:t>
      </w:r>
    </w:p>
    <w:p w:rsidR="00FB09E2" w:rsidRPr="003B2BFA" w:rsidRDefault="00FB09E2" w:rsidP="000D6E64">
      <w:pPr>
        <w:pStyle w:val="ListParagraph"/>
        <w:tabs>
          <w:tab w:val="num" w:pos="993"/>
        </w:tabs>
        <w:spacing w:before="120"/>
        <w:jc w:val="both"/>
        <w:rPr>
          <w:rFonts w:ascii="Arial" w:hAnsi="Arial" w:cs="Arial"/>
          <w:sz w:val="22"/>
          <w:szCs w:val="22"/>
        </w:rPr>
      </w:pPr>
      <w:r w:rsidRPr="003B2BFA">
        <w:rPr>
          <w:rFonts w:ascii="Arial" w:hAnsi="Arial" w:cs="Arial"/>
          <w:sz w:val="22"/>
          <w:szCs w:val="22"/>
        </w:rPr>
        <w:t>Tale dichiarazione potrà essere resa singolarmente dal titolare di impresa individuale, dai soci di s.n.c., dai soci accomandatari di s.a.s., dagli amministratori muniti di rappresentanza o dal socio unico ovvero dal socio di maggioranza in caso di società con meno di quattro soci di ogni altro tipo di società; in alternativa, tale dichiarazione potrà essere resa dal dichiarante anche a favore dei soggetti sopra richiamati;</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che l’impresa non si è avvalsa dei piani individuali di emersione di cui alla L. 383/2001;</w:t>
      </w:r>
    </w:p>
    <w:p w:rsidR="00FB09E2" w:rsidRPr="003B2BFA" w:rsidRDefault="00FB09E2" w:rsidP="000D6E64">
      <w:pPr>
        <w:spacing w:before="120"/>
        <w:ind w:left="360"/>
        <w:jc w:val="center"/>
        <w:rPr>
          <w:rFonts w:ascii="Arial" w:hAnsi="Arial" w:cs="Arial"/>
          <w:b/>
          <w:bCs/>
          <w:i/>
          <w:iCs/>
          <w:sz w:val="22"/>
          <w:szCs w:val="22"/>
        </w:rPr>
      </w:pPr>
      <w:r w:rsidRPr="003B2BFA">
        <w:rPr>
          <w:rFonts w:ascii="Arial" w:hAnsi="Arial" w:cs="Arial"/>
          <w:b/>
          <w:bCs/>
          <w:i/>
          <w:iCs/>
          <w:sz w:val="22"/>
          <w:szCs w:val="22"/>
        </w:rPr>
        <w:t>ovvero</w:t>
      </w:r>
    </w:p>
    <w:p w:rsidR="00FB09E2" w:rsidRPr="003B2BFA" w:rsidRDefault="00FB09E2" w:rsidP="000D6E64">
      <w:pPr>
        <w:spacing w:before="120"/>
        <w:ind w:left="705"/>
        <w:jc w:val="both"/>
        <w:rPr>
          <w:rFonts w:ascii="Arial" w:hAnsi="Arial" w:cs="Arial"/>
          <w:sz w:val="22"/>
          <w:szCs w:val="22"/>
        </w:rPr>
      </w:pPr>
      <w:r w:rsidRPr="003B2BFA">
        <w:rPr>
          <w:rFonts w:ascii="Arial" w:hAnsi="Arial" w:cs="Arial"/>
          <w:sz w:val="22"/>
          <w:szCs w:val="22"/>
        </w:rPr>
        <w:t>che l’impresa si è avvalsa dei piani individuali di emersione di cui alla L. 383/2001, ma che il periodo di emersione si è concluso;</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 xml:space="preserve">di non trovarsi rispetto ad un altro partecipante alla procedura, in una situazione di controllo di cui all’art. 2359 c.c. con alcun soggetto e di aver formulato autonomamente l’offerta; </w:t>
      </w:r>
    </w:p>
    <w:p w:rsidR="00FB09E2" w:rsidRPr="003B2BFA" w:rsidRDefault="00FB09E2" w:rsidP="000D6E64">
      <w:pPr>
        <w:spacing w:before="120"/>
        <w:ind w:left="708"/>
        <w:jc w:val="center"/>
        <w:rPr>
          <w:rFonts w:ascii="Arial" w:hAnsi="Arial" w:cs="Arial"/>
          <w:b/>
          <w:bCs/>
          <w:i/>
          <w:iCs/>
          <w:sz w:val="22"/>
          <w:szCs w:val="22"/>
        </w:rPr>
      </w:pPr>
      <w:r w:rsidRPr="003B2BFA">
        <w:rPr>
          <w:rFonts w:ascii="Arial" w:hAnsi="Arial" w:cs="Arial"/>
          <w:b/>
          <w:bCs/>
          <w:i/>
          <w:iCs/>
          <w:sz w:val="22"/>
          <w:szCs w:val="22"/>
        </w:rPr>
        <w:t>ovvero</w:t>
      </w:r>
    </w:p>
    <w:p w:rsidR="00FB09E2" w:rsidRPr="003B2BFA" w:rsidRDefault="00FB09E2" w:rsidP="000D6E64">
      <w:pPr>
        <w:spacing w:before="120"/>
        <w:ind w:left="708"/>
        <w:jc w:val="both"/>
        <w:rPr>
          <w:rFonts w:ascii="Arial" w:hAnsi="Arial" w:cs="Arial"/>
          <w:b/>
          <w:bCs/>
          <w:i/>
          <w:iCs/>
          <w:sz w:val="22"/>
          <w:szCs w:val="22"/>
        </w:rPr>
      </w:pPr>
      <w:r w:rsidRPr="003B2BFA">
        <w:rPr>
          <w:rFonts w:ascii="Arial" w:hAnsi="Arial" w:cs="Arial"/>
          <w:sz w:val="22"/>
          <w:szCs w:val="22"/>
        </w:rPr>
        <w:t>di non essere a conoscenza della partecipazione alla medesima procedura di soggetti con i quali vi sia una situazione di controllo di cui all’art. 2359 c.c. e di aver formulato autonomamente l’offerta;</w:t>
      </w:r>
    </w:p>
    <w:p w:rsidR="00FB09E2" w:rsidRPr="003B2BFA" w:rsidRDefault="00FB09E2" w:rsidP="000D6E64">
      <w:pPr>
        <w:spacing w:before="120"/>
        <w:ind w:left="708"/>
        <w:jc w:val="center"/>
        <w:rPr>
          <w:rFonts w:ascii="Arial" w:hAnsi="Arial" w:cs="Arial"/>
          <w:b/>
          <w:bCs/>
          <w:i/>
          <w:iCs/>
          <w:sz w:val="22"/>
          <w:szCs w:val="22"/>
        </w:rPr>
      </w:pPr>
      <w:r w:rsidRPr="003B2BFA">
        <w:rPr>
          <w:rFonts w:ascii="Arial" w:hAnsi="Arial" w:cs="Arial"/>
          <w:b/>
          <w:bCs/>
          <w:i/>
          <w:iCs/>
          <w:sz w:val="22"/>
          <w:szCs w:val="22"/>
        </w:rPr>
        <w:t>ovvero</w:t>
      </w:r>
    </w:p>
    <w:p w:rsidR="00FB09E2" w:rsidRPr="003B2BFA" w:rsidRDefault="00FB09E2" w:rsidP="003F6A61">
      <w:pPr>
        <w:spacing w:before="120"/>
        <w:ind w:left="705"/>
        <w:jc w:val="both"/>
        <w:rPr>
          <w:rFonts w:ascii="Arial" w:hAnsi="Arial" w:cs="Arial"/>
          <w:sz w:val="22"/>
          <w:szCs w:val="22"/>
        </w:rPr>
      </w:pPr>
      <w:r w:rsidRPr="003B2BFA">
        <w:rPr>
          <w:rFonts w:ascii="Arial" w:hAnsi="Arial" w:cs="Arial"/>
          <w:sz w:val="22"/>
          <w:szCs w:val="22"/>
        </w:rPr>
        <w:t>di essere a conoscenza della partecipazione alla medesima procedura di soggetti con i quali vi sia una situazione di controllo di cui all’art. 2359 c.c. e di aver formulato autonomamente l’offerta, inserendo nella Busta C la documentazione idonea a dimostrare che l’offerta presentata non è imputabile ad un unico centro decisionale;</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di non partecipare in più di un raggruppamento o riparto di coassicurazione ovvero di partecipare anche in forma individuale qualora abbia partecipato in forma di raggruppamento o in riparto di coassicurazione;</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che la persona firmataria dell’offerta non condivide, ancorché autonomamente, detto potere con altro soggetto legittimato a presentare offerta per conto di altra impresa partecipante a questa gara;</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l’eventualità di avvalersi dell’istituto della coassicurazione, per il completamento del riparto di coassicurazione con obbligo d’indicare la composizione, e che le Compagnie che compongono il predetto riparto, pena l’esclusione, rientrano nel parametro di cui all’art. 2 del presente Disciplinare di gara; si precisa che tanto nel caso di imprese temporaneamente raggruppate, che nel caso di coassicurazione, pena esclusione dovrà essere garantita la sottoscrizione del 100% dei rischi;</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di essere a piena conoscenza delle disposizioni di cui alla documentazione di gara e di approvarne incondizionatamente il contenuto;</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 xml:space="preserve">di accettare integralmente il capitolato speciale di appalto; </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di impegnarsi a fornire con cadenza annuale, entro il trentesimo giorno successivo ad ogni scadenza annuale della polizza, un’informativa circa la quantificazione dei sinistri denunciati, corredata dai seguenti dati minimi: numero di sinistro, data di accadimento, tipologia di avvenimento, importo pagato, importo riservato, importo franchigia, data del pagamento o della chiusura senza seguito;</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ai sensi dell’art. 79 co. 5 e co. 5 bis del D. Lgs. 163/2006, indica nominativo, indirizzo, numero di fax, indirizzo di posta elettronica e indirizzo di Posta Elettronica Certificata, della persona cui inviare ogni comunicazione attinente lo svolgimento della gara ex art. 2 D. Lgs. n. 53/2010;</w:t>
      </w:r>
    </w:p>
    <w:p w:rsidR="00FB09E2" w:rsidRPr="003B2BFA" w:rsidRDefault="00FB09E2" w:rsidP="000D6E64">
      <w:pPr>
        <w:numPr>
          <w:ilvl w:val="1"/>
          <w:numId w:val="20"/>
        </w:numPr>
        <w:spacing w:before="120"/>
        <w:jc w:val="both"/>
        <w:rPr>
          <w:rFonts w:ascii="Arial" w:hAnsi="Arial" w:cs="Arial"/>
          <w:sz w:val="22"/>
          <w:szCs w:val="22"/>
        </w:rPr>
      </w:pPr>
      <w:r w:rsidRPr="003B2BFA">
        <w:rPr>
          <w:rFonts w:ascii="Arial" w:hAnsi="Arial" w:cs="Arial"/>
          <w:sz w:val="22"/>
          <w:szCs w:val="22"/>
        </w:rPr>
        <w:t>l’indicazione della sede di riferimento;</w:t>
      </w:r>
    </w:p>
    <w:p w:rsidR="00FB09E2" w:rsidRPr="003B2BFA" w:rsidRDefault="00FB09E2" w:rsidP="00B72754">
      <w:pPr>
        <w:numPr>
          <w:ilvl w:val="1"/>
          <w:numId w:val="20"/>
        </w:numPr>
        <w:spacing w:before="120"/>
        <w:jc w:val="both"/>
        <w:rPr>
          <w:rFonts w:ascii="Arial" w:hAnsi="Arial" w:cs="Arial"/>
          <w:sz w:val="22"/>
          <w:szCs w:val="22"/>
        </w:rPr>
      </w:pPr>
      <w:r w:rsidRPr="003B2BFA">
        <w:rPr>
          <w:rFonts w:ascii="Arial" w:hAnsi="Arial" w:cs="Arial"/>
          <w:sz w:val="22"/>
          <w:szCs w:val="22"/>
        </w:rPr>
        <w:t>aver realizzato una raccolta premi lordi nei rami danni negli esercizi 201</w:t>
      </w:r>
      <w:r>
        <w:rPr>
          <w:rFonts w:ascii="Arial" w:hAnsi="Arial" w:cs="Arial"/>
          <w:sz w:val="22"/>
          <w:szCs w:val="22"/>
        </w:rPr>
        <w:t>1</w:t>
      </w:r>
      <w:r w:rsidRPr="003B2BFA">
        <w:rPr>
          <w:rFonts w:ascii="Arial" w:hAnsi="Arial" w:cs="Arial"/>
          <w:sz w:val="22"/>
          <w:szCs w:val="22"/>
        </w:rPr>
        <w:t>/201</w:t>
      </w:r>
      <w:r>
        <w:rPr>
          <w:rFonts w:ascii="Arial" w:hAnsi="Arial" w:cs="Arial"/>
          <w:sz w:val="22"/>
          <w:szCs w:val="22"/>
        </w:rPr>
        <w:t>2</w:t>
      </w:r>
      <w:r w:rsidRPr="003B2BFA">
        <w:rPr>
          <w:rFonts w:ascii="Arial" w:hAnsi="Arial" w:cs="Arial"/>
          <w:sz w:val="22"/>
          <w:szCs w:val="22"/>
        </w:rPr>
        <w:t>/201</w:t>
      </w:r>
      <w:r>
        <w:rPr>
          <w:rFonts w:ascii="Arial" w:hAnsi="Arial" w:cs="Arial"/>
          <w:sz w:val="22"/>
          <w:szCs w:val="22"/>
        </w:rPr>
        <w:t>3</w:t>
      </w:r>
      <w:r w:rsidRPr="003B2BFA">
        <w:rPr>
          <w:rFonts w:ascii="Arial" w:hAnsi="Arial" w:cs="Arial"/>
          <w:sz w:val="22"/>
          <w:szCs w:val="22"/>
        </w:rPr>
        <w:t xml:space="preserve"> che complessivamente non deve essere inferiore ad € 50.000.000,00;</w:t>
      </w:r>
    </w:p>
    <w:p w:rsidR="00FB09E2" w:rsidRPr="002E4310" w:rsidRDefault="00FB09E2" w:rsidP="002E4310">
      <w:pPr>
        <w:pStyle w:val="ListParagraph"/>
        <w:numPr>
          <w:ilvl w:val="1"/>
          <w:numId w:val="20"/>
        </w:numPr>
        <w:spacing w:before="120"/>
        <w:jc w:val="both"/>
        <w:rPr>
          <w:rFonts w:ascii="Arial" w:hAnsi="Arial" w:cs="Arial"/>
          <w:sz w:val="22"/>
          <w:szCs w:val="22"/>
        </w:rPr>
      </w:pPr>
      <w:bookmarkStart w:id="30" w:name="_GoBack"/>
      <w:r w:rsidRPr="002E4310">
        <w:rPr>
          <w:rFonts w:ascii="Arial" w:hAnsi="Arial" w:cs="Arial"/>
          <w:sz w:val="22"/>
          <w:szCs w:val="22"/>
        </w:rPr>
        <w:t>aver stipulato negli esercizi 2011/2012/2013, in favore di Pubbliche Amministrazioni od Aziende private, almeno un servizio il cui importo lordo annuo, sia almeno pari al valore dell’importo lordo annuo del lotto per il quale si effettua offerta</w:t>
      </w:r>
      <w:r>
        <w:rPr>
          <w:rFonts w:ascii="Arial" w:hAnsi="Arial" w:cs="Arial"/>
          <w:sz w:val="22"/>
          <w:szCs w:val="22"/>
        </w:rPr>
        <w:t>.</w:t>
      </w:r>
    </w:p>
    <w:bookmarkEnd w:id="30"/>
    <w:p w:rsidR="00FB09E2" w:rsidRPr="003B2BFA" w:rsidRDefault="00FB09E2" w:rsidP="000D6E64">
      <w:pPr>
        <w:spacing w:before="120"/>
        <w:jc w:val="both"/>
        <w:rPr>
          <w:rFonts w:ascii="Arial" w:hAnsi="Arial" w:cs="Arial"/>
          <w:b/>
          <w:bCs/>
          <w:i/>
          <w:iCs/>
          <w:sz w:val="22"/>
          <w:szCs w:val="22"/>
        </w:rPr>
      </w:pPr>
      <w:r w:rsidRPr="003B2BFA">
        <w:rPr>
          <w:rFonts w:ascii="Arial" w:hAnsi="Arial" w:cs="Arial"/>
          <w:b/>
          <w:bCs/>
          <w:i/>
          <w:iCs/>
          <w:sz w:val="22"/>
          <w:szCs w:val="22"/>
        </w:rPr>
        <w:t>L’Impresa attesta inoltre di acconsentire ai sensi del D.Lgs. 196/2003 s.m.i. al trattamento dei propri dati esclusivamente ai fini della gara e per la stipulazione dell’eventuale polizza.</w:t>
      </w:r>
    </w:p>
    <w:p w:rsidR="00FB09E2" w:rsidRPr="003B2BFA" w:rsidRDefault="00FB09E2" w:rsidP="000D6E64">
      <w:pPr>
        <w:spacing w:before="120"/>
        <w:ind w:left="360"/>
        <w:jc w:val="both"/>
        <w:rPr>
          <w:rFonts w:ascii="Arial" w:hAnsi="Arial" w:cs="Arial"/>
          <w:b/>
          <w:bCs/>
          <w:sz w:val="22"/>
          <w:szCs w:val="22"/>
        </w:rPr>
      </w:pPr>
      <w:r w:rsidRPr="003B2BFA">
        <w:rPr>
          <w:rFonts w:ascii="Arial" w:hAnsi="Arial" w:cs="Arial"/>
          <w:sz w:val="22"/>
          <w:szCs w:val="22"/>
        </w:rPr>
        <w:t>Le dichiarazioni di cui al punto 7.1.1) devono essere rese utilizzando preferibilmente il modulo</w:t>
      </w:r>
      <w:r w:rsidRPr="003B2BFA">
        <w:rPr>
          <w:rFonts w:ascii="Arial" w:hAnsi="Arial" w:cs="Arial"/>
          <w:b/>
          <w:bCs/>
          <w:sz w:val="22"/>
          <w:szCs w:val="22"/>
        </w:rPr>
        <w:t>“Allegato1”.</w:t>
      </w:r>
    </w:p>
    <w:p w:rsidR="00FB09E2" w:rsidRPr="003B2BFA" w:rsidRDefault="00FB09E2" w:rsidP="000D6E64">
      <w:pPr>
        <w:spacing w:before="120"/>
        <w:ind w:left="360"/>
        <w:jc w:val="both"/>
        <w:rPr>
          <w:rFonts w:ascii="Arial" w:hAnsi="Arial" w:cs="Arial"/>
          <w:sz w:val="22"/>
          <w:szCs w:val="22"/>
        </w:rPr>
      </w:pPr>
    </w:p>
    <w:p w:rsidR="00FB09E2" w:rsidRPr="003B2BFA" w:rsidRDefault="00FB09E2" w:rsidP="000D6E64">
      <w:pPr>
        <w:pStyle w:val="Heading3"/>
        <w:spacing w:before="120" w:after="0"/>
        <w:rPr>
          <w:i/>
          <w:iCs/>
          <w:sz w:val="22"/>
          <w:szCs w:val="22"/>
          <w:u w:val="single"/>
        </w:rPr>
      </w:pPr>
      <w:bookmarkStart w:id="31" w:name="_Toc395270509"/>
      <w:r w:rsidRPr="003B2BFA">
        <w:rPr>
          <w:i/>
          <w:iCs/>
          <w:sz w:val="22"/>
          <w:szCs w:val="22"/>
          <w:u w:val="single"/>
        </w:rPr>
        <w:t>Cauzione provvisoria (Art. 75, c. 1 D.Lgs. 163/2006 e s.m.i.)</w:t>
      </w:r>
      <w:bookmarkEnd w:id="31"/>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Le Imprese dovranno presentare la documentazione comprovante la costituzione di una cauzione provvisoria mediante fideiussione bancaria o polizza assicurativa per un importo pari al 2% dell’importo complessivo presunto del Lotto</w:t>
      </w:r>
      <w:r>
        <w:rPr>
          <w:rFonts w:ascii="Arial" w:hAnsi="Arial" w:cs="Arial"/>
          <w:sz w:val="22"/>
          <w:szCs w:val="22"/>
        </w:rPr>
        <w:t xml:space="preserve"> </w:t>
      </w:r>
      <w:r w:rsidRPr="003B2BFA">
        <w:rPr>
          <w:rFonts w:ascii="Arial" w:hAnsi="Arial" w:cs="Arial"/>
          <w:sz w:val="22"/>
          <w:szCs w:val="22"/>
        </w:rPr>
        <w:t xml:space="preserve">per il quale si intende partecipare. La garanzia deve prevedere espressamente la rinuncia al beneficio della preventiva escussione del debitore principale, la rinuncia all’eccezione di cui all’art. 1957, c. 2 Cod. civ. nonché l’operatività della garanzia medesima entro 15 giorni, a semplice richiesta scritta della </w:t>
      </w:r>
      <w:r>
        <w:rPr>
          <w:rFonts w:ascii="Arial" w:hAnsi="Arial" w:cs="Arial"/>
          <w:sz w:val="22"/>
          <w:szCs w:val="22"/>
        </w:rPr>
        <w:t>S</w:t>
      </w:r>
      <w:r w:rsidRPr="003B2BFA">
        <w:rPr>
          <w:rFonts w:ascii="Arial" w:hAnsi="Arial" w:cs="Arial"/>
          <w:sz w:val="22"/>
          <w:szCs w:val="22"/>
        </w:rPr>
        <w:t xml:space="preserve">tazione </w:t>
      </w:r>
      <w:r>
        <w:rPr>
          <w:rFonts w:ascii="Arial" w:hAnsi="Arial" w:cs="Arial"/>
          <w:sz w:val="22"/>
          <w:szCs w:val="22"/>
        </w:rPr>
        <w:t>A</w:t>
      </w:r>
      <w:r w:rsidRPr="003B2BFA">
        <w:rPr>
          <w:rFonts w:ascii="Arial" w:hAnsi="Arial" w:cs="Arial"/>
          <w:sz w:val="22"/>
          <w:szCs w:val="22"/>
        </w:rPr>
        <w:t>ppaltante. La garanzia copre la mancata sottoscrizione del contratto per fatto dell’</w:t>
      </w:r>
      <w:r>
        <w:rPr>
          <w:rFonts w:ascii="Arial" w:hAnsi="Arial" w:cs="Arial"/>
          <w:sz w:val="22"/>
          <w:szCs w:val="22"/>
        </w:rPr>
        <w:t xml:space="preserve"> </w:t>
      </w:r>
      <w:r w:rsidRPr="003B2BFA">
        <w:rPr>
          <w:rFonts w:ascii="Arial" w:hAnsi="Arial" w:cs="Arial"/>
          <w:sz w:val="22"/>
          <w:szCs w:val="22"/>
        </w:rPr>
        <w:t>affidatario, ed è svincolata automaticamente al momento della sottoscrizione del contratto stesso. La garanzia deve avere una validità di 180 giorni dalla data di presentazione dell’offerta.</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La garanzia sopra descritta deve essere corredata dall’impegno del fideiussore a rilasciare la garanzia fideiussoria – pari al 10% del premio lordo di polizza per l’intera sua durata – per l’esecuzione del contratto qualora l’offerente risultasse affidatario, ai sensi dell’art. 75 – comma 8 – e dall’art. 113 del D.Lgs. 163/2006 e s.m.i..</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Nel caso di R.T.I. da costituire, la polizza/fideiussione deve essere intestata a tutte le imprese e sottoscritta sia dall’impresa capogruppo sia dalla/e mandante/i. </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Nel caso di R.T.I. costituita la polizza/fideiussione deve essere intestata a tutte le imprese e sottoscritta dall’impresa capogruppo.</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Nel caso di coassicurazione la polizza/fideiussione deve essere presentata e sottoscritta dalla Compagnia coassicuratrice delegataria ed alla stessa intestata, nonché contenere l’indicazione della ragione sociale delle imprese formanti il riparto di coassicurazione.</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In caso di cauzione assicurativa si precisa che le imprese partecipanti alla gara non potranno garantire per sé stesse né essere garantite da società che fra loro si trovano nella situazione di cui all’art. 2359 del Codice civile ma dovranno beneficiare della garanzia di altre imprese assicurative.</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L’importo della garanzia è ridotto del 50% per le imprese offerenti alle quali venga rilasciata, da organismi accreditati, ai sensi delle norme europee della serie UNI CEI EN 45000 e della serie UNI CEI EN ISO/IEC 17000, la certificazione del sistema di qualità conforme alle norme europee della serie UNI CEI EN ISO 9000, ovvero la dichiarazione della presenza di elementi significativi e tra loro correlati di tale sistema. Per fruire di tale beneficio, l’impresa offerente segnala il possesso del requisito e lo documenta nei modi prescritti dalle norme vigenti.</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L’ente appaltante, nell’atto con cui comunica l’aggiudicazione ai non aggiudicatari, provvede contestualmente, nei loro confronti, allo svincolo delle garanzie di cui sopra, tempestivamente e comunque entro un termine non superiore a trenta giorni dall’aggiudicazione, anche quando non sia ancora scaduto il termine di validità della garanzia.</w:t>
      </w:r>
    </w:p>
    <w:p w:rsidR="00FB09E2" w:rsidRPr="003B2BFA" w:rsidRDefault="00FB09E2" w:rsidP="000D6E64">
      <w:pPr>
        <w:spacing w:before="120"/>
        <w:jc w:val="both"/>
        <w:rPr>
          <w:rFonts w:ascii="Arial" w:hAnsi="Arial" w:cs="Arial"/>
          <w:sz w:val="22"/>
          <w:szCs w:val="22"/>
        </w:rPr>
      </w:pPr>
    </w:p>
    <w:p w:rsidR="00FB09E2" w:rsidRPr="003B2BFA" w:rsidRDefault="00FB09E2" w:rsidP="000D6E64">
      <w:pPr>
        <w:pStyle w:val="Heading3"/>
        <w:spacing w:before="120" w:after="0"/>
        <w:rPr>
          <w:i/>
          <w:iCs/>
          <w:sz w:val="22"/>
          <w:szCs w:val="22"/>
          <w:u w:val="single"/>
        </w:rPr>
      </w:pPr>
      <w:bookmarkStart w:id="32" w:name="_Toc206215531"/>
      <w:bookmarkStart w:id="33" w:name="_Toc395270510"/>
      <w:r w:rsidRPr="003B2BFA">
        <w:rPr>
          <w:i/>
          <w:iCs/>
          <w:sz w:val="22"/>
          <w:szCs w:val="22"/>
          <w:u w:val="single"/>
        </w:rPr>
        <w:t>Versamento del contributo all’autorità di vigilanza sugli appalti</w:t>
      </w:r>
      <w:bookmarkEnd w:id="32"/>
      <w:bookmarkEnd w:id="33"/>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Ricevuta attestante il versamento della contribuzione all’autorità per la vigilanza sui lavori pubblici, ai sensi dell’art. 1, commi 65 e 67, della legge 23 dicembre 2005, n. 266 e dell’art. 3 punto 4 della delibera dell’autorità di Vigilanza sui lavori pubblici del 24 gennaio 2008 </w:t>
      </w:r>
      <w:r w:rsidRPr="003B2BFA">
        <w:rPr>
          <w:rFonts w:ascii="Arial" w:hAnsi="Arial" w:cs="Arial"/>
        </w:rPr>
        <w:t>e s.m.i.</w:t>
      </w:r>
      <w:r>
        <w:rPr>
          <w:rFonts w:ascii="Arial" w:hAnsi="Arial" w:cs="Arial"/>
        </w:rPr>
        <w:t xml:space="preserve"> </w:t>
      </w:r>
      <w:r w:rsidRPr="003B2BFA">
        <w:rPr>
          <w:rFonts w:ascii="Arial" w:hAnsi="Arial" w:cs="Arial"/>
          <w:sz w:val="22"/>
          <w:szCs w:val="22"/>
        </w:rPr>
        <w:t>per l’importo pari a:</w:t>
      </w:r>
    </w:p>
    <w:p w:rsidR="00FB09E2" w:rsidRPr="003F1595" w:rsidRDefault="00FB09E2" w:rsidP="000D6E64">
      <w:pPr>
        <w:numPr>
          <w:ilvl w:val="0"/>
          <w:numId w:val="22"/>
        </w:numPr>
        <w:spacing w:before="120"/>
        <w:jc w:val="both"/>
        <w:rPr>
          <w:rFonts w:ascii="Arial" w:hAnsi="Arial" w:cs="Arial"/>
          <w:b/>
          <w:bCs/>
          <w:sz w:val="22"/>
          <w:szCs w:val="22"/>
        </w:rPr>
      </w:pPr>
      <w:r w:rsidRPr="003F1595">
        <w:rPr>
          <w:rFonts w:ascii="Arial" w:hAnsi="Arial" w:cs="Arial"/>
          <w:b/>
          <w:bCs/>
          <w:sz w:val="22"/>
          <w:szCs w:val="22"/>
        </w:rPr>
        <w:t xml:space="preserve">Lotto 1 - Codice CIG </w:t>
      </w:r>
      <w:r w:rsidRPr="003F1595">
        <w:rPr>
          <w:rFonts w:ascii="Arial" w:hAnsi="Arial" w:cs="Arial"/>
          <w:b/>
          <w:bCs/>
          <w:sz w:val="22"/>
          <w:szCs w:val="22"/>
        </w:rPr>
        <w:tab/>
        <w:t>5946024E37</w:t>
      </w:r>
      <w:r w:rsidRPr="003F1595">
        <w:rPr>
          <w:rFonts w:ascii="Arial" w:hAnsi="Arial" w:cs="Arial"/>
          <w:b/>
          <w:bCs/>
          <w:sz w:val="22"/>
          <w:szCs w:val="22"/>
        </w:rPr>
        <w:tab/>
      </w:r>
      <w:r w:rsidRPr="003F1595">
        <w:rPr>
          <w:rFonts w:ascii="Arial" w:hAnsi="Arial" w:cs="Arial"/>
          <w:b/>
          <w:bCs/>
          <w:sz w:val="22"/>
          <w:szCs w:val="22"/>
        </w:rPr>
        <w:tab/>
        <w:t>Euro 70,00</w:t>
      </w:r>
    </w:p>
    <w:p w:rsidR="00FB09E2" w:rsidRPr="003F1595" w:rsidRDefault="00FB09E2" w:rsidP="003D2845">
      <w:pPr>
        <w:numPr>
          <w:ilvl w:val="0"/>
          <w:numId w:val="22"/>
        </w:numPr>
        <w:spacing w:before="120"/>
        <w:jc w:val="both"/>
        <w:rPr>
          <w:rFonts w:ascii="Arial" w:hAnsi="Arial" w:cs="Arial"/>
          <w:b/>
          <w:bCs/>
          <w:sz w:val="22"/>
          <w:szCs w:val="22"/>
        </w:rPr>
      </w:pPr>
      <w:r w:rsidRPr="003F1595">
        <w:rPr>
          <w:rFonts w:ascii="Arial" w:hAnsi="Arial" w:cs="Arial"/>
          <w:b/>
          <w:bCs/>
          <w:sz w:val="22"/>
          <w:szCs w:val="22"/>
        </w:rPr>
        <w:t xml:space="preserve">Lotto 2 - Codice CIG </w:t>
      </w:r>
      <w:r w:rsidRPr="003F1595">
        <w:rPr>
          <w:rFonts w:ascii="Arial" w:hAnsi="Arial" w:cs="Arial"/>
          <w:b/>
          <w:bCs/>
          <w:sz w:val="22"/>
          <w:szCs w:val="22"/>
        </w:rPr>
        <w:tab/>
        <w:t>594603467A</w:t>
      </w:r>
      <w:r w:rsidRPr="003F1595">
        <w:rPr>
          <w:rFonts w:ascii="Arial" w:hAnsi="Arial" w:cs="Arial"/>
          <w:b/>
          <w:bCs/>
          <w:sz w:val="22"/>
          <w:szCs w:val="22"/>
        </w:rPr>
        <w:tab/>
      </w:r>
      <w:r w:rsidRPr="003F1595">
        <w:rPr>
          <w:rFonts w:ascii="Arial" w:hAnsi="Arial" w:cs="Arial"/>
          <w:b/>
          <w:bCs/>
          <w:sz w:val="22"/>
          <w:szCs w:val="22"/>
        </w:rPr>
        <w:tab/>
        <w:t>Euro   0,00</w:t>
      </w:r>
    </w:p>
    <w:p w:rsidR="00FB09E2" w:rsidRPr="003F1595" w:rsidRDefault="00FB09E2" w:rsidP="003D2845">
      <w:pPr>
        <w:numPr>
          <w:ilvl w:val="0"/>
          <w:numId w:val="22"/>
        </w:numPr>
        <w:spacing w:before="120"/>
        <w:jc w:val="both"/>
        <w:rPr>
          <w:rFonts w:ascii="Arial" w:hAnsi="Arial" w:cs="Arial"/>
          <w:b/>
          <w:bCs/>
          <w:sz w:val="22"/>
          <w:szCs w:val="22"/>
        </w:rPr>
      </w:pPr>
      <w:r w:rsidRPr="003F1595">
        <w:rPr>
          <w:rFonts w:ascii="Arial" w:hAnsi="Arial" w:cs="Arial"/>
          <w:b/>
          <w:bCs/>
          <w:sz w:val="22"/>
          <w:szCs w:val="22"/>
        </w:rPr>
        <w:t xml:space="preserve">Lotto 3 - Codice CIG </w:t>
      </w:r>
      <w:r w:rsidRPr="003F1595">
        <w:rPr>
          <w:rFonts w:ascii="Arial" w:hAnsi="Arial" w:cs="Arial"/>
          <w:b/>
          <w:bCs/>
          <w:sz w:val="22"/>
          <w:szCs w:val="22"/>
        </w:rPr>
        <w:tab/>
        <w:t>5946044EB8</w:t>
      </w:r>
      <w:r w:rsidRPr="003F1595">
        <w:rPr>
          <w:rFonts w:ascii="Arial" w:hAnsi="Arial" w:cs="Arial"/>
          <w:b/>
          <w:bCs/>
          <w:sz w:val="22"/>
          <w:szCs w:val="22"/>
        </w:rPr>
        <w:tab/>
      </w:r>
      <w:r w:rsidRPr="003F1595">
        <w:rPr>
          <w:rFonts w:ascii="Arial" w:hAnsi="Arial" w:cs="Arial"/>
          <w:b/>
          <w:bCs/>
          <w:sz w:val="22"/>
          <w:szCs w:val="22"/>
        </w:rPr>
        <w:tab/>
        <w:t>Euro   0,00</w:t>
      </w:r>
    </w:p>
    <w:p w:rsidR="00FB09E2" w:rsidRPr="003F1595" w:rsidRDefault="00FB09E2" w:rsidP="00BA5100">
      <w:pPr>
        <w:numPr>
          <w:ilvl w:val="0"/>
          <w:numId w:val="22"/>
        </w:numPr>
        <w:spacing w:before="120"/>
        <w:jc w:val="both"/>
        <w:rPr>
          <w:rFonts w:ascii="Arial" w:hAnsi="Arial" w:cs="Arial"/>
          <w:b/>
          <w:bCs/>
          <w:sz w:val="22"/>
          <w:szCs w:val="22"/>
        </w:rPr>
      </w:pPr>
      <w:r w:rsidRPr="003F1595">
        <w:rPr>
          <w:rFonts w:ascii="Arial" w:hAnsi="Arial" w:cs="Arial"/>
          <w:b/>
          <w:bCs/>
          <w:sz w:val="22"/>
          <w:szCs w:val="22"/>
        </w:rPr>
        <w:t xml:space="preserve">Lotto 4 - Codice CIG </w:t>
      </w:r>
      <w:r w:rsidRPr="003F1595">
        <w:rPr>
          <w:rFonts w:ascii="Arial" w:hAnsi="Arial" w:cs="Arial"/>
          <w:b/>
          <w:bCs/>
          <w:sz w:val="22"/>
          <w:szCs w:val="22"/>
        </w:rPr>
        <w:tab/>
        <w:t>5946052555</w:t>
      </w:r>
      <w:r w:rsidRPr="003F1595">
        <w:rPr>
          <w:rFonts w:ascii="Arial" w:hAnsi="Arial" w:cs="Arial"/>
          <w:b/>
          <w:bCs/>
          <w:sz w:val="22"/>
          <w:szCs w:val="22"/>
        </w:rPr>
        <w:tab/>
      </w:r>
      <w:r w:rsidRPr="003F1595">
        <w:rPr>
          <w:rFonts w:ascii="Arial" w:hAnsi="Arial" w:cs="Arial"/>
          <w:b/>
          <w:bCs/>
          <w:sz w:val="22"/>
          <w:szCs w:val="22"/>
        </w:rPr>
        <w:tab/>
        <w:t>Euro 20,00</w:t>
      </w:r>
    </w:p>
    <w:p w:rsidR="00FB09E2" w:rsidRPr="008E7631" w:rsidRDefault="00FB09E2" w:rsidP="000D6E64">
      <w:pPr>
        <w:spacing w:before="120"/>
        <w:jc w:val="both"/>
        <w:rPr>
          <w:rFonts w:ascii="Arial" w:hAnsi="Arial" w:cs="Arial"/>
          <w:sz w:val="8"/>
          <w:szCs w:val="8"/>
        </w:rPr>
      </w:pPr>
    </w:p>
    <w:p w:rsidR="00FB09E2" w:rsidRPr="008E7631" w:rsidRDefault="00FB09E2" w:rsidP="000D6E64">
      <w:pPr>
        <w:spacing w:before="120"/>
        <w:jc w:val="both"/>
        <w:rPr>
          <w:rFonts w:ascii="Arial" w:hAnsi="Arial" w:cs="Arial"/>
          <w:i/>
          <w:iCs/>
          <w:sz w:val="20"/>
          <w:szCs w:val="20"/>
          <w:u w:val="single"/>
        </w:rPr>
      </w:pPr>
      <w:r w:rsidRPr="008E7631">
        <w:rPr>
          <w:rFonts w:ascii="Arial" w:hAnsi="Arial" w:cs="Arial"/>
          <w:i/>
          <w:iCs/>
          <w:sz w:val="20"/>
          <w:szCs w:val="20"/>
          <w:u w:val="single"/>
        </w:rPr>
        <w:t>(Numero Gara: 5766938)</w:t>
      </w:r>
    </w:p>
    <w:p w:rsidR="00FB09E2" w:rsidRPr="008E7631" w:rsidRDefault="00FB09E2" w:rsidP="000D6E64">
      <w:pPr>
        <w:spacing w:before="120"/>
        <w:ind w:left="360"/>
        <w:jc w:val="both"/>
        <w:rPr>
          <w:rFonts w:ascii="Arial" w:hAnsi="Arial" w:cs="Arial"/>
          <w:sz w:val="6"/>
          <w:szCs w:val="6"/>
        </w:rPr>
      </w:pPr>
    </w:p>
    <w:p w:rsidR="00FB09E2" w:rsidRPr="003B2BFA" w:rsidRDefault="00FB09E2" w:rsidP="000D6E64">
      <w:pPr>
        <w:spacing w:before="120"/>
        <w:ind w:left="360"/>
        <w:jc w:val="both"/>
        <w:rPr>
          <w:rFonts w:ascii="Arial" w:hAnsi="Arial" w:cs="Arial"/>
          <w:sz w:val="22"/>
          <w:szCs w:val="22"/>
        </w:rPr>
      </w:pPr>
      <w:r w:rsidRPr="003B2BFA">
        <w:rPr>
          <w:rFonts w:ascii="Arial" w:hAnsi="Arial" w:cs="Arial"/>
          <w:sz w:val="22"/>
          <w:szCs w:val="22"/>
        </w:rPr>
        <w:t>Si ricorda che il versamento dovrà essere effettuato:</w:t>
      </w:r>
    </w:p>
    <w:p w:rsidR="00FB09E2" w:rsidRPr="003B2BFA" w:rsidRDefault="00FB09E2" w:rsidP="000D6E64">
      <w:pPr>
        <w:numPr>
          <w:ilvl w:val="1"/>
          <w:numId w:val="22"/>
        </w:numPr>
        <w:tabs>
          <w:tab w:val="num" w:pos="1080"/>
        </w:tabs>
        <w:spacing w:before="120"/>
        <w:ind w:left="1080"/>
        <w:jc w:val="both"/>
        <w:rPr>
          <w:rFonts w:ascii="Arial" w:hAnsi="Arial" w:cs="Arial"/>
          <w:sz w:val="22"/>
          <w:szCs w:val="22"/>
        </w:rPr>
      </w:pPr>
      <w:r w:rsidRPr="003B2BFA">
        <w:rPr>
          <w:rFonts w:ascii="Arial" w:hAnsi="Arial" w:cs="Arial"/>
          <w:b/>
          <w:bCs/>
          <w:i/>
          <w:iCs/>
          <w:sz w:val="22"/>
          <w:szCs w:val="22"/>
        </w:rPr>
        <w:t>on line</w:t>
      </w:r>
      <w:r w:rsidRPr="003B2BFA">
        <w:rPr>
          <w:rFonts w:ascii="Arial" w:hAnsi="Arial" w:cs="Arial"/>
          <w:sz w:val="22"/>
          <w:szCs w:val="22"/>
        </w:rPr>
        <w:t xml:space="preserve"> mediante carta di credito dei circuiti Visa, MasterCard, Diners, American Express. Per eseguire il pagamento sarà necessario collegarsi al “Servizio riscossione” e seguire le istruzioni video. A riprova dell’avvenuto pagamento, l’utente otterrà, all’indirizzo di posta elettronica indicato in sede di iscrizione, la ricevuta di pagamento da stampare e allegare all’offerta;</w:t>
      </w:r>
    </w:p>
    <w:p w:rsidR="00FB09E2" w:rsidRPr="003B2BFA" w:rsidRDefault="00FB09E2" w:rsidP="000D6E64">
      <w:pPr>
        <w:spacing w:before="120"/>
        <w:ind w:left="720"/>
        <w:jc w:val="center"/>
        <w:rPr>
          <w:rFonts w:ascii="Arial" w:hAnsi="Arial" w:cs="Arial"/>
          <w:b/>
          <w:bCs/>
          <w:i/>
          <w:iCs/>
          <w:sz w:val="22"/>
          <w:szCs w:val="22"/>
        </w:rPr>
      </w:pPr>
      <w:r w:rsidRPr="003B2BFA">
        <w:rPr>
          <w:rFonts w:ascii="Arial" w:hAnsi="Arial" w:cs="Arial"/>
          <w:b/>
          <w:bCs/>
          <w:i/>
          <w:iCs/>
          <w:sz w:val="22"/>
          <w:szCs w:val="22"/>
        </w:rPr>
        <w:t>oppure</w:t>
      </w:r>
    </w:p>
    <w:p w:rsidR="00FB09E2" w:rsidRPr="003B2BFA" w:rsidRDefault="00FB09E2" w:rsidP="000D6E64">
      <w:pPr>
        <w:numPr>
          <w:ilvl w:val="1"/>
          <w:numId w:val="22"/>
        </w:numPr>
        <w:tabs>
          <w:tab w:val="num" w:pos="1080"/>
        </w:tabs>
        <w:spacing w:before="120"/>
        <w:ind w:left="1080"/>
        <w:jc w:val="both"/>
        <w:rPr>
          <w:rFonts w:ascii="Arial" w:hAnsi="Arial" w:cs="Arial"/>
          <w:sz w:val="22"/>
          <w:szCs w:val="22"/>
        </w:rPr>
      </w:pPr>
      <w:r w:rsidRPr="003B2BFA">
        <w:rPr>
          <w:rFonts w:ascii="Arial" w:hAnsi="Arial" w:cs="Arial"/>
          <w:b/>
          <w:bCs/>
          <w:i/>
          <w:iCs/>
          <w:sz w:val="22"/>
          <w:szCs w:val="22"/>
        </w:rPr>
        <w:t>in contanti</w:t>
      </w:r>
      <w:r w:rsidRPr="003B2BFA">
        <w:rPr>
          <w:rFonts w:ascii="Arial" w:hAnsi="Arial" w:cs="Arial"/>
          <w:sz w:val="22"/>
          <w:szCs w:val="22"/>
        </w:rPr>
        <w:t xml:space="preserve"> presso tutti i punti vendita della rete dei tabaccai lottisti abilitati al pagamento delle bollette e bollettini, previa esibizione del modello di pagamento rilasciato dal servizio di riscossione. Lo scontrino rilasciato dal punto vendita dovrà essere allegato in originale all’offerta.</w:t>
      </w:r>
    </w:p>
    <w:p w:rsidR="00FB09E2" w:rsidRPr="003B2BFA" w:rsidRDefault="00FB09E2" w:rsidP="000D6E64">
      <w:pPr>
        <w:spacing w:before="120"/>
        <w:ind w:left="360"/>
        <w:jc w:val="both"/>
        <w:rPr>
          <w:rFonts w:ascii="Arial" w:hAnsi="Arial" w:cs="Arial"/>
          <w:sz w:val="22"/>
          <w:szCs w:val="22"/>
        </w:rPr>
      </w:pPr>
      <w:r w:rsidRPr="003B2BFA">
        <w:rPr>
          <w:rFonts w:ascii="Arial" w:hAnsi="Arial" w:cs="Arial"/>
          <w:sz w:val="22"/>
          <w:szCs w:val="22"/>
        </w:rPr>
        <w:t>La causale del versamento deve riportare esclusivamente:</w:t>
      </w:r>
    </w:p>
    <w:p w:rsidR="00FB09E2" w:rsidRPr="003B2BFA" w:rsidRDefault="00FB09E2" w:rsidP="000D6E64">
      <w:pPr>
        <w:numPr>
          <w:ilvl w:val="0"/>
          <w:numId w:val="22"/>
        </w:numPr>
        <w:spacing w:before="120"/>
        <w:jc w:val="both"/>
        <w:rPr>
          <w:rFonts w:ascii="Arial" w:hAnsi="Arial" w:cs="Arial"/>
          <w:sz w:val="22"/>
          <w:szCs w:val="22"/>
        </w:rPr>
      </w:pPr>
      <w:r w:rsidRPr="003B2BFA">
        <w:rPr>
          <w:rFonts w:ascii="Arial" w:hAnsi="Arial" w:cs="Arial"/>
          <w:sz w:val="22"/>
          <w:szCs w:val="22"/>
        </w:rPr>
        <w:t>il codice fiscale del partecipante;</w:t>
      </w:r>
    </w:p>
    <w:p w:rsidR="00FB09E2" w:rsidRPr="003B2BFA" w:rsidRDefault="00FB09E2" w:rsidP="000D6E64">
      <w:pPr>
        <w:numPr>
          <w:ilvl w:val="0"/>
          <w:numId w:val="22"/>
        </w:numPr>
        <w:spacing w:before="120"/>
        <w:jc w:val="both"/>
        <w:rPr>
          <w:rFonts w:ascii="Arial" w:hAnsi="Arial" w:cs="Arial"/>
          <w:sz w:val="22"/>
          <w:szCs w:val="22"/>
        </w:rPr>
      </w:pPr>
      <w:r w:rsidRPr="003B2BFA">
        <w:rPr>
          <w:rFonts w:ascii="Arial" w:hAnsi="Arial" w:cs="Arial"/>
          <w:sz w:val="22"/>
          <w:szCs w:val="22"/>
        </w:rPr>
        <w:t>il CIG che identifica il lotto.</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Il versamento è unico ed effettuato dalla Compagnia mandataria/delegataria.</w:t>
      </w:r>
    </w:p>
    <w:p w:rsidR="00FB09E2" w:rsidRPr="003B2BFA" w:rsidRDefault="00FB09E2" w:rsidP="000D6E64">
      <w:pPr>
        <w:spacing w:before="120"/>
        <w:jc w:val="both"/>
        <w:rPr>
          <w:rFonts w:ascii="Arial" w:hAnsi="Arial" w:cs="Arial"/>
          <w:sz w:val="22"/>
          <w:szCs w:val="22"/>
        </w:rPr>
      </w:pPr>
      <w:r>
        <w:rPr>
          <w:rFonts w:ascii="Arial" w:hAnsi="Arial" w:cs="Arial"/>
          <w:sz w:val="22"/>
          <w:szCs w:val="22"/>
        </w:rPr>
        <w:t>A</w:t>
      </w:r>
      <w:r w:rsidRPr="003B2BFA">
        <w:rPr>
          <w:rFonts w:ascii="Arial" w:hAnsi="Arial" w:cs="Arial"/>
          <w:sz w:val="22"/>
          <w:szCs w:val="22"/>
        </w:rPr>
        <w:t xml:space="preserve"> comprova dell’avvenuto pagamento il partecipante deve allegare alla documentazione di gara le ricevute in originale del versamento ovvero fotocopie delle stesse corredate da dichiarazione di autenticità e copia di un documento di identità in corso di validità del dichiarante.</w:t>
      </w:r>
    </w:p>
    <w:p w:rsidR="00FB09E2" w:rsidRPr="003B2BFA" w:rsidRDefault="00FB09E2" w:rsidP="000D6E64">
      <w:pPr>
        <w:pStyle w:val="Heading3"/>
        <w:spacing w:before="120" w:after="0"/>
        <w:rPr>
          <w:i/>
          <w:iCs/>
          <w:sz w:val="22"/>
          <w:szCs w:val="22"/>
          <w:u w:val="single"/>
        </w:rPr>
      </w:pPr>
      <w:bookmarkStart w:id="34" w:name="_Toc395270511"/>
      <w:r w:rsidRPr="003B2BFA">
        <w:rPr>
          <w:i/>
          <w:iCs/>
          <w:sz w:val="22"/>
          <w:szCs w:val="22"/>
          <w:u w:val="single"/>
        </w:rPr>
        <w:t>Attestazione di avvalimento</w:t>
      </w:r>
      <w:bookmarkEnd w:id="34"/>
    </w:p>
    <w:p w:rsidR="00FB09E2" w:rsidRPr="003B2BFA" w:rsidRDefault="00FB09E2" w:rsidP="000D6E64">
      <w:pPr>
        <w:spacing w:before="120"/>
        <w:ind w:left="360"/>
        <w:jc w:val="both"/>
        <w:rPr>
          <w:rFonts w:ascii="Arial" w:hAnsi="Arial" w:cs="Arial"/>
          <w:sz w:val="22"/>
          <w:szCs w:val="22"/>
        </w:rPr>
      </w:pPr>
      <w:r w:rsidRPr="003B2BFA">
        <w:rPr>
          <w:rFonts w:ascii="Arial" w:hAnsi="Arial" w:cs="Arial"/>
          <w:sz w:val="22"/>
          <w:szCs w:val="22"/>
        </w:rPr>
        <w:t>Qualora il concorrente (o in caso di R.T.I. le singole imprese raggruppate o raggruppande) si avvalga, al fine di soddisfare le richieste relative al possesso dei requisiti di carattere economico tecnico e organizzativo richiesti nel bando quale condizione minima di partecipazione, della capacità economico – finanziaria – organizzativa di società terze, il concorrente medesimo dovrà produrre a pena d’esclusione, ex art. 49, comma 2, del D.Lgs. 163/2006, la documentazione elencata nel presente paragrafo, nonché con riferimento al soggetto ausiliario la seguente documentazione:</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 xml:space="preserve">Dichiarazione, resa preferibilmente utilizzando il modulo </w:t>
      </w:r>
      <w:r w:rsidRPr="003B2BFA">
        <w:rPr>
          <w:rFonts w:ascii="Arial" w:hAnsi="Arial" w:cs="Arial"/>
          <w:b/>
          <w:bCs/>
          <w:sz w:val="22"/>
          <w:szCs w:val="22"/>
        </w:rPr>
        <w:t>Allegato3</w:t>
      </w:r>
      <w:r>
        <w:rPr>
          <w:rFonts w:ascii="Arial" w:hAnsi="Arial" w:cs="Arial"/>
          <w:b/>
          <w:bCs/>
          <w:sz w:val="22"/>
          <w:szCs w:val="22"/>
        </w:rPr>
        <w:t xml:space="preserve"> </w:t>
      </w:r>
      <w:r w:rsidRPr="003B2BFA">
        <w:rPr>
          <w:rFonts w:ascii="Arial" w:hAnsi="Arial" w:cs="Arial"/>
          <w:sz w:val="22"/>
          <w:szCs w:val="22"/>
        </w:rPr>
        <w:t>e sottoscritta dal concorrente, attestante l’avvalimento dei requisiti necessari per la partecipazione alla gara, con specifica indicazione dei requisiti stessi e dell’impresa ausiliaria, nonché il possesso dei requisiti generali di cui all’art. 38 D.Lgs. 163/2006;</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Dichiarazione di cui al punto 7.1.1) relativamente all’impresa ausiliaria;</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 xml:space="preserve">Dichiarazione, sottoscritta dall’impresa ausiliaria, con la quale quest’ultima si obbliga verso il concorrente e verso la </w:t>
      </w:r>
      <w:r>
        <w:rPr>
          <w:rFonts w:ascii="Arial" w:hAnsi="Arial" w:cs="Arial"/>
          <w:sz w:val="22"/>
          <w:szCs w:val="22"/>
        </w:rPr>
        <w:t>S</w:t>
      </w:r>
      <w:r w:rsidRPr="003B2BFA">
        <w:rPr>
          <w:rFonts w:ascii="Arial" w:hAnsi="Arial" w:cs="Arial"/>
          <w:sz w:val="22"/>
          <w:szCs w:val="22"/>
        </w:rPr>
        <w:t xml:space="preserve">tazione </w:t>
      </w:r>
      <w:r>
        <w:rPr>
          <w:rFonts w:ascii="Arial" w:hAnsi="Arial" w:cs="Arial"/>
          <w:sz w:val="22"/>
          <w:szCs w:val="22"/>
        </w:rPr>
        <w:t>A</w:t>
      </w:r>
      <w:r w:rsidRPr="003B2BFA">
        <w:rPr>
          <w:rFonts w:ascii="Arial" w:hAnsi="Arial" w:cs="Arial"/>
          <w:sz w:val="22"/>
          <w:szCs w:val="22"/>
        </w:rPr>
        <w:t>ppaltante a mettere a disposizione per tutta la durata dell’appalto le risorse necessarie di cui è carente il concorrente;</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 xml:space="preserve">Dichiarazione sottoscritta dall’impresa ausiliaria che attesti: </w:t>
      </w:r>
    </w:p>
    <w:p w:rsidR="00FB09E2" w:rsidRPr="003B2BFA" w:rsidRDefault="00FB09E2" w:rsidP="000D6E64">
      <w:pPr>
        <w:numPr>
          <w:ilvl w:val="1"/>
          <w:numId w:val="23"/>
        </w:numPr>
        <w:tabs>
          <w:tab w:val="clear" w:pos="1800"/>
          <w:tab w:val="num" w:pos="1418"/>
        </w:tabs>
        <w:spacing w:before="120"/>
        <w:ind w:left="1418" w:hanging="284"/>
        <w:jc w:val="both"/>
        <w:rPr>
          <w:rFonts w:ascii="Arial" w:hAnsi="Arial" w:cs="Arial"/>
          <w:sz w:val="22"/>
          <w:szCs w:val="22"/>
        </w:rPr>
      </w:pPr>
      <w:r w:rsidRPr="003B2BFA">
        <w:rPr>
          <w:rFonts w:ascii="Arial" w:hAnsi="Arial" w:cs="Arial"/>
          <w:sz w:val="22"/>
          <w:szCs w:val="22"/>
        </w:rPr>
        <w:t>di non partecipare alla gara in proprio o associata, né di trovarsi in una situazione di controllo di cui all’art. 2359 C.C. con una delle imprese che partecipano alla gara ma che la concorrente ha formulato autonomamente la propria offerta;</w:t>
      </w:r>
    </w:p>
    <w:p w:rsidR="00FB09E2" w:rsidRPr="003B2BFA" w:rsidRDefault="00FB09E2" w:rsidP="000D6E64">
      <w:pPr>
        <w:numPr>
          <w:ilvl w:val="1"/>
          <w:numId w:val="23"/>
        </w:numPr>
        <w:tabs>
          <w:tab w:val="clear" w:pos="1800"/>
          <w:tab w:val="num" w:pos="1418"/>
        </w:tabs>
        <w:spacing w:before="120"/>
        <w:ind w:left="1418" w:hanging="284"/>
        <w:jc w:val="both"/>
        <w:rPr>
          <w:rFonts w:ascii="Arial" w:hAnsi="Arial" w:cs="Arial"/>
          <w:sz w:val="22"/>
          <w:szCs w:val="22"/>
        </w:rPr>
      </w:pPr>
      <w:r w:rsidRPr="003B2BFA">
        <w:rPr>
          <w:rFonts w:ascii="Arial" w:hAnsi="Arial" w:cs="Arial"/>
          <w:sz w:val="22"/>
          <w:szCs w:val="22"/>
        </w:rPr>
        <w:t>di non essere a conoscenza della partecipazione alla medesima procedura di soggetti con i quali abbia un rapporto di controllo di cui all’art. 2359 C.C.;</w:t>
      </w:r>
    </w:p>
    <w:p w:rsidR="00FB09E2" w:rsidRPr="003B2BFA" w:rsidRDefault="00FB09E2" w:rsidP="000D6E64">
      <w:pPr>
        <w:numPr>
          <w:ilvl w:val="1"/>
          <w:numId w:val="23"/>
        </w:numPr>
        <w:tabs>
          <w:tab w:val="clear" w:pos="1800"/>
          <w:tab w:val="num" w:pos="1418"/>
        </w:tabs>
        <w:spacing w:before="120"/>
        <w:ind w:left="1418" w:hanging="284"/>
        <w:jc w:val="both"/>
        <w:rPr>
          <w:rFonts w:ascii="Arial" w:hAnsi="Arial" w:cs="Arial"/>
          <w:sz w:val="22"/>
          <w:szCs w:val="22"/>
        </w:rPr>
      </w:pPr>
      <w:r w:rsidRPr="003B2BFA">
        <w:rPr>
          <w:rFonts w:ascii="Arial" w:hAnsi="Arial" w:cs="Arial"/>
          <w:sz w:val="22"/>
          <w:szCs w:val="22"/>
        </w:rPr>
        <w:t>di essere a conoscenza della partecipazione alla medesima procedura di soggetti con i quali abbia un rapporto di cui all’art. 2359 C.C., ma che la concorrente ha formulato autonomamente la propria offerta.</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Il contratto, in originale o copia autenticata, in virtù del quale l’impresa si obbliga nei confronti del concorrente a fornire i requisiti e mettere a disposizione le risorse necessarie per tutta la durata del contratto.</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Nel caso di avvalimento nei confronti di un’impresa che appartiene al medesimo gruppo in luogo del contratto di cui sopra l’impresa concorrente può presentare una dichiarazione sostitutiva attestante il legame giuridico ed economico esistente nel gruppo, dal quale discendono gli obblighi previsti dall’art. 49 c. 5 D. Lgs. 163/2006 e s.m.i.</w:t>
      </w:r>
    </w:p>
    <w:p w:rsidR="00FB09E2" w:rsidRPr="003B2BFA" w:rsidRDefault="00FB09E2" w:rsidP="000D6E64">
      <w:pPr>
        <w:tabs>
          <w:tab w:val="left" w:pos="8535"/>
        </w:tabs>
        <w:spacing w:before="120"/>
        <w:jc w:val="both"/>
        <w:rPr>
          <w:rFonts w:ascii="Arial" w:hAnsi="Arial" w:cs="Arial"/>
          <w:sz w:val="22"/>
          <w:szCs w:val="22"/>
        </w:rPr>
      </w:pPr>
      <w:r w:rsidRPr="003B2BFA">
        <w:rPr>
          <w:rFonts w:ascii="Arial" w:hAnsi="Arial" w:cs="Arial"/>
          <w:sz w:val="22"/>
          <w:szCs w:val="22"/>
        </w:rPr>
        <w:t xml:space="preserve">Il concorrente può avvalersi di una sola impresa ausiliaria per ciascun requisito. </w:t>
      </w:r>
      <w:r w:rsidRPr="003B2BFA">
        <w:rPr>
          <w:rFonts w:ascii="Arial" w:hAnsi="Arial" w:cs="Arial"/>
          <w:sz w:val="22"/>
          <w:szCs w:val="22"/>
        </w:rPr>
        <w:tab/>
      </w:r>
    </w:p>
    <w:p w:rsidR="00FB09E2" w:rsidRPr="003B2BFA" w:rsidRDefault="00FB09E2" w:rsidP="000D6E64">
      <w:pPr>
        <w:pStyle w:val="Heading3"/>
        <w:spacing w:before="120" w:after="0"/>
        <w:rPr>
          <w:i/>
          <w:iCs/>
          <w:sz w:val="22"/>
          <w:szCs w:val="22"/>
          <w:u w:val="single"/>
        </w:rPr>
      </w:pPr>
      <w:bookmarkStart w:id="35" w:name="_Toc395270512"/>
      <w:r w:rsidRPr="003B2BFA">
        <w:rPr>
          <w:i/>
          <w:iCs/>
          <w:sz w:val="22"/>
          <w:szCs w:val="22"/>
          <w:u w:val="single"/>
        </w:rPr>
        <w:t>Documenti per la partecipazione in Coassicurazione (ex art. 1911 c.c.)</w:t>
      </w:r>
      <w:bookmarkEnd w:id="35"/>
    </w:p>
    <w:p w:rsidR="00FB09E2" w:rsidRPr="003B2BFA" w:rsidRDefault="00FB09E2" w:rsidP="000D6E64">
      <w:pPr>
        <w:spacing w:before="120"/>
        <w:jc w:val="both"/>
        <w:rPr>
          <w:rFonts w:ascii="Arial" w:hAnsi="Arial" w:cs="Arial"/>
          <w:sz w:val="22"/>
          <w:szCs w:val="22"/>
        </w:rPr>
      </w:pPr>
      <w:r w:rsidRPr="003B2BFA">
        <w:rPr>
          <w:rFonts w:ascii="Arial" w:hAnsi="Arial" w:cs="Arial"/>
          <w:b/>
          <w:bCs/>
          <w:sz w:val="22"/>
          <w:szCs w:val="22"/>
        </w:rPr>
        <w:t>A pena di esclusione dalla gara,</w:t>
      </w:r>
      <w:r w:rsidRPr="003B2BFA">
        <w:rPr>
          <w:rFonts w:ascii="Arial" w:hAnsi="Arial" w:cs="Arial"/>
          <w:sz w:val="22"/>
          <w:szCs w:val="22"/>
        </w:rPr>
        <w:t>la delega conferita al coassicuratore delegatario dalla quale risulti:</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la percentuale di ripartizione  del rischio  a carico dell’Assicuratore;</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l’impegno dell’Assicuratore a riconoscere validi ed efficaci gli atti di gestione del coassicuratore delegatario;</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l’impegno dell’Assicuratore a riconoscere validi ed efficaci gli obblighi assunti e le offerte economiche formulate dal coassicuratore delegatario;</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l’accettazione delle quote di coassicurazione riservate dalla compagnia delegataria per ciascuno dei lotti per i quali è presentata offerta.</w:t>
      </w:r>
    </w:p>
    <w:p w:rsidR="00FB09E2" w:rsidRPr="003B2BFA" w:rsidRDefault="00FB09E2" w:rsidP="000D6E64">
      <w:pPr>
        <w:pStyle w:val="Heading3"/>
        <w:spacing w:before="120" w:after="0"/>
        <w:rPr>
          <w:i/>
          <w:iCs/>
          <w:sz w:val="22"/>
          <w:szCs w:val="22"/>
          <w:u w:val="single"/>
        </w:rPr>
      </w:pPr>
      <w:bookmarkStart w:id="36" w:name="_Toc395270513"/>
      <w:r w:rsidRPr="003B2BFA">
        <w:rPr>
          <w:i/>
          <w:iCs/>
          <w:sz w:val="22"/>
          <w:szCs w:val="22"/>
          <w:u w:val="single"/>
        </w:rPr>
        <w:t>Documenti per la partecipazione in Raggruppamento Temporaneo d’Imprese (ex artt. 34-37 del D.Lgs. 163/2006 e s.m.i.)</w:t>
      </w:r>
      <w:bookmarkEnd w:id="36"/>
    </w:p>
    <w:p w:rsidR="00FB09E2" w:rsidRPr="003B2BFA" w:rsidRDefault="00FB09E2" w:rsidP="000D6E64">
      <w:pPr>
        <w:spacing w:before="120"/>
        <w:jc w:val="both"/>
        <w:rPr>
          <w:rFonts w:ascii="Arial" w:hAnsi="Arial" w:cs="Arial"/>
          <w:sz w:val="22"/>
          <w:szCs w:val="22"/>
        </w:rPr>
      </w:pPr>
      <w:r w:rsidRPr="003B2BFA">
        <w:rPr>
          <w:rFonts w:ascii="Arial" w:hAnsi="Arial" w:cs="Arial"/>
          <w:b/>
          <w:bCs/>
          <w:sz w:val="22"/>
          <w:szCs w:val="22"/>
        </w:rPr>
        <w:t>A pena di esclusione dalla gara</w:t>
      </w:r>
      <w:r w:rsidRPr="003B2BFA">
        <w:rPr>
          <w:rFonts w:ascii="Arial" w:hAnsi="Arial" w:cs="Arial"/>
          <w:sz w:val="22"/>
          <w:szCs w:val="22"/>
        </w:rPr>
        <w:t>, le società facenti parte del raggruppamento saranno tenute a:</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Specificare le parti del servizio (%di copertura del rischio) che saranno eseguite dalle singole imprese;</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Indicare l’impresa capogruppo;</w:t>
      </w:r>
    </w:p>
    <w:p w:rsidR="00FB09E2" w:rsidRPr="003B2BFA" w:rsidRDefault="00FB09E2" w:rsidP="000D6E64">
      <w:pPr>
        <w:numPr>
          <w:ilvl w:val="0"/>
          <w:numId w:val="23"/>
        </w:numPr>
        <w:spacing w:before="120"/>
        <w:jc w:val="both"/>
        <w:rPr>
          <w:rFonts w:ascii="Arial" w:hAnsi="Arial" w:cs="Arial"/>
          <w:sz w:val="22"/>
          <w:szCs w:val="22"/>
        </w:rPr>
      </w:pPr>
      <w:r w:rsidRPr="003B2BFA">
        <w:rPr>
          <w:rFonts w:ascii="Arial" w:hAnsi="Arial" w:cs="Arial"/>
          <w:sz w:val="22"/>
          <w:szCs w:val="22"/>
        </w:rPr>
        <w:t>Contenere l’impegno che, in caso di aggiudicazione della gara, le stesse imprese si conformeranno alla disciplina prevista dall’art. 37 del .Lgs. 163/2006.</w:t>
      </w:r>
    </w:p>
    <w:p w:rsidR="00FB09E2" w:rsidRPr="003B2BFA" w:rsidRDefault="00FB09E2" w:rsidP="000D6E64">
      <w:pPr>
        <w:spacing w:before="120"/>
        <w:jc w:val="both"/>
        <w:rPr>
          <w:rFonts w:ascii="Arial" w:hAnsi="Arial" w:cs="Arial"/>
          <w:b/>
          <w:bCs/>
          <w:sz w:val="22"/>
          <w:szCs w:val="22"/>
        </w:rPr>
      </w:pPr>
      <w:r w:rsidRPr="003B2BFA">
        <w:rPr>
          <w:rFonts w:ascii="Arial" w:hAnsi="Arial" w:cs="Arial"/>
          <w:sz w:val="22"/>
          <w:szCs w:val="22"/>
        </w:rPr>
        <w:t xml:space="preserve">Per le dichiarazioni di cui ai predetti punti 7.1.5) ed 7.1.6) deve essere preferibilmente utilizzato il modulo </w:t>
      </w:r>
      <w:r w:rsidRPr="003B2BFA">
        <w:rPr>
          <w:rFonts w:ascii="Arial" w:hAnsi="Arial" w:cs="Arial"/>
          <w:b/>
          <w:bCs/>
          <w:sz w:val="22"/>
          <w:szCs w:val="22"/>
        </w:rPr>
        <w:t>Allegato 2.</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In caso di R.T.I. già formalmente costituito, deve essere prodotto, in copia autenticata, l’atto costitutivo; in tal caso l’Offerta Economica e le giustificazioni del prezzo potranno essere sottoscritte dalla sola Impresa capogruppo.</w:t>
      </w:r>
    </w:p>
    <w:p w:rsidR="00FB09E2" w:rsidRPr="003B2BFA" w:rsidRDefault="00FB09E2" w:rsidP="000D6E64">
      <w:pPr>
        <w:pStyle w:val="Heading3"/>
        <w:spacing w:before="120" w:after="0"/>
        <w:rPr>
          <w:i/>
          <w:iCs/>
          <w:sz w:val="22"/>
          <w:szCs w:val="22"/>
          <w:u w:val="single"/>
        </w:rPr>
      </w:pPr>
      <w:bookmarkStart w:id="37" w:name="_Toc395270515"/>
      <w:r w:rsidRPr="003B2BFA">
        <w:rPr>
          <w:i/>
          <w:iCs/>
          <w:sz w:val="22"/>
          <w:szCs w:val="22"/>
          <w:u w:val="single"/>
        </w:rPr>
        <w:t>Ulteriori specifiche:</w:t>
      </w:r>
      <w:bookmarkEnd w:id="37"/>
    </w:p>
    <w:p w:rsidR="00FB09E2" w:rsidRPr="003B2BFA" w:rsidRDefault="00FB09E2" w:rsidP="000D6E64">
      <w:pPr>
        <w:spacing w:before="120"/>
        <w:ind w:left="360" w:hanging="360"/>
        <w:jc w:val="both"/>
        <w:rPr>
          <w:rFonts w:ascii="Arial" w:hAnsi="Arial" w:cs="Arial"/>
          <w:b/>
          <w:bCs/>
          <w:i/>
          <w:iCs/>
          <w:sz w:val="22"/>
          <w:szCs w:val="22"/>
        </w:rPr>
      </w:pPr>
      <w:r w:rsidRPr="003B2BFA">
        <w:rPr>
          <w:rFonts w:ascii="Arial" w:hAnsi="Arial" w:cs="Arial"/>
          <w:b/>
          <w:bCs/>
          <w:i/>
          <w:iCs/>
          <w:sz w:val="22"/>
          <w:szCs w:val="22"/>
        </w:rPr>
        <w:t>Nel caso di R.T.I.</w:t>
      </w:r>
    </w:p>
    <w:p w:rsidR="00FB09E2" w:rsidRPr="003B2BFA" w:rsidRDefault="00FB09E2" w:rsidP="000D6E64">
      <w:pPr>
        <w:numPr>
          <w:ilvl w:val="0"/>
          <w:numId w:val="24"/>
        </w:numPr>
        <w:spacing w:before="120"/>
        <w:jc w:val="both"/>
        <w:rPr>
          <w:rFonts w:ascii="Arial" w:hAnsi="Arial" w:cs="Arial"/>
          <w:sz w:val="22"/>
          <w:szCs w:val="22"/>
        </w:rPr>
      </w:pPr>
      <w:r w:rsidRPr="003B2BFA">
        <w:rPr>
          <w:rFonts w:ascii="Arial" w:hAnsi="Arial" w:cs="Arial"/>
          <w:sz w:val="22"/>
          <w:szCs w:val="22"/>
        </w:rPr>
        <w:t>la dichiarazione di cui al punto 7.1.1), punti da 1 a 17, oltre ai punti 19, 20 deve essere presentata da ogni compagnia partecipante;</w:t>
      </w:r>
    </w:p>
    <w:p w:rsidR="00FB09E2" w:rsidRPr="003B2BFA" w:rsidRDefault="00FB09E2" w:rsidP="000D6E64">
      <w:pPr>
        <w:numPr>
          <w:ilvl w:val="0"/>
          <w:numId w:val="24"/>
        </w:numPr>
        <w:spacing w:before="120"/>
        <w:jc w:val="both"/>
        <w:rPr>
          <w:rFonts w:ascii="Arial" w:hAnsi="Arial" w:cs="Arial"/>
          <w:sz w:val="22"/>
          <w:szCs w:val="22"/>
        </w:rPr>
      </w:pPr>
      <w:r w:rsidRPr="003B2BFA">
        <w:rPr>
          <w:rFonts w:ascii="Arial" w:hAnsi="Arial" w:cs="Arial"/>
          <w:sz w:val="22"/>
          <w:szCs w:val="22"/>
        </w:rPr>
        <w:t>la dichiarazione di cui al punto 7.1.1) punti 21, 22 e 23 deve essere presentata solo dalla compagnia mandataria;</w:t>
      </w:r>
    </w:p>
    <w:p w:rsidR="00FB09E2" w:rsidRPr="003B2BFA" w:rsidRDefault="00FB09E2" w:rsidP="000D6E64">
      <w:pPr>
        <w:numPr>
          <w:ilvl w:val="0"/>
          <w:numId w:val="24"/>
        </w:numPr>
        <w:spacing w:before="120"/>
        <w:jc w:val="both"/>
        <w:rPr>
          <w:rFonts w:ascii="Arial" w:hAnsi="Arial" w:cs="Arial"/>
          <w:sz w:val="22"/>
          <w:szCs w:val="22"/>
        </w:rPr>
      </w:pPr>
      <w:r w:rsidRPr="003B2BFA">
        <w:rPr>
          <w:rFonts w:ascii="Arial" w:hAnsi="Arial" w:cs="Arial"/>
          <w:sz w:val="22"/>
          <w:szCs w:val="22"/>
        </w:rPr>
        <w:t>il requisito di cui al punto 24, relativamente alla raccolta premi,deve essere posseduto dall’insieme del Raggruppamento;</w:t>
      </w:r>
    </w:p>
    <w:p w:rsidR="00FB09E2" w:rsidRPr="003B2BFA" w:rsidRDefault="00FB09E2" w:rsidP="000D6E64">
      <w:pPr>
        <w:numPr>
          <w:ilvl w:val="0"/>
          <w:numId w:val="24"/>
        </w:numPr>
        <w:spacing w:before="120"/>
        <w:jc w:val="both"/>
        <w:rPr>
          <w:rFonts w:ascii="Arial" w:hAnsi="Arial" w:cs="Arial"/>
          <w:sz w:val="22"/>
          <w:szCs w:val="22"/>
        </w:rPr>
      </w:pPr>
      <w:r w:rsidRPr="003B2BFA">
        <w:rPr>
          <w:rFonts w:ascii="Arial" w:hAnsi="Arial" w:cs="Arial"/>
          <w:sz w:val="22"/>
          <w:szCs w:val="22"/>
        </w:rPr>
        <w:t>il requisito di cui al punto 24, relativamente alla classificazione di rating, deve essere posseduto sia dalla Mandataria sia della/e Mandante/i;</w:t>
      </w:r>
    </w:p>
    <w:p w:rsidR="00FB09E2" w:rsidRPr="003B2BFA" w:rsidRDefault="00FB09E2" w:rsidP="000D6E64">
      <w:pPr>
        <w:numPr>
          <w:ilvl w:val="0"/>
          <w:numId w:val="24"/>
        </w:numPr>
        <w:spacing w:before="120"/>
        <w:jc w:val="both"/>
        <w:rPr>
          <w:rFonts w:ascii="Arial" w:hAnsi="Arial" w:cs="Arial"/>
          <w:sz w:val="22"/>
          <w:szCs w:val="22"/>
        </w:rPr>
      </w:pPr>
      <w:r w:rsidRPr="003B2BFA">
        <w:rPr>
          <w:rFonts w:ascii="Arial" w:hAnsi="Arial" w:cs="Arial"/>
          <w:sz w:val="22"/>
          <w:szCs w:val="22"/>
        </w:rPr>
        <w:t>il possesso del requisito di cui ai punti 25 relativamente ai servizi similari a quelli oggetto della gara e 22 circa il domicilio cui inviare tutte le comunicazioni relative alla procedura deve essere posseduto dalla sola Mandataria.</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La dichiarazione relativa al trattamento dei propri dati ai sensi del D. Lgs. 196/2003 deve essere prodotta da tutte le Imprese facenti parte del Raggruppamento.</w:t>
      </w:r>
    </w:p>
    <w:p w:rsidR="00FB09E2" w:rsidRPr="003B2BFA" w:rsidRDefault="00FB09E2" w:rsidP="00F902D3">
      <w:pPr>
        <w:rPr>
          <w:rFonts w:ascii="Arial" w:hAnsi="Arial" w:cs="Arial"/>
          <w:b/>
          <w:bCs/>
          <w:i/>
          <w:iCs/>
          <w:sz w:val="22"/>
          <w:szCs w:val="22"/>
        </w:rPr>
      </w:pPr>
      <w:r w:rsidRPr="003B2BFA">
        <w:rPr>
          <w:rFonts w:ascii="Arial" w:hAnsi="Arial" w:cs="Arial"/>
          <w:b/>
          <w:bCs/>
          <w:i/>
          <w:iCs/>
          <w:sz w:val="22"/>
          <w:szCs w:val="22"/>
        </w:rPr>
        <w:br w:type="page"/>
        <w:t>Nel caso di Coassicurazione:</w:t>
      </w:r>
    </w:p>
    <w:p w:rsidR="00FB09E2" w:rsidRPr="003B2BFA" w:rsidRDefault="00FB09E2" w:rsidP="000D6E64">
      <w:pPr>
        <w:numPr>
          <w:ilvl w:val="0"/>
          <w:numId w:val="24"/>
        </w:numPr>
        <w:spacing w:before="120"/>
        <w:ind w:hanging="357"/>
        <w:jc w:val="both"/>
        <w:rPr>
          <w:rFonts w:ascii="Arial" w:hAnsi="Arial" w:cs="Arial"/>
          <w:sz w:val="22"/>
          <w:szCs w:val="22"/>
        </w:rPr>
      </w:pPr>
      <w:r w:rsidRPr="003B2BFA">
        <w:rPr>
          <w:rFonts w:ascii="Arial" w:hAnsi="Arial" w:cs="Arial"/>
          <w:sz w:val="22"/>
          <w:szCs w:val="22"/>
        </w:rPr>
        <w:t>la dichiarazione di cui al punto 7.1.1), punti da 1 a 17, oltre ai punti 19, 20 deve essere presentata da ogni compagnia partecipante;</w:t>
      </w:r>
    </w:p>
    <w:p w:rsidR="00FB09E2" w:rsidRPr="003B2BFA" w:rsidRDefault="00FB09E2" w:rsidP="000D6E64">
      <w:pPr>
        <w:numPr>
          <w:ilvl w:val="0"/>
          <w:numId w:val="24"/>
        </w:numPr>
        <w:spacing w:before="120"/>
        <w:jc w:val="both"/>
        <w:rPr>
          <w:rFonts w:ascii="Arial" w:hAnsi="Arial" w:cs="Arial"/>
          <w:sz w:val="22"/>
          <w:szCs w:val="22"/>
        </w:rPr>
      </w:pPr>
      <w:r w:rsidRPr="003B2BFA">
        <w:rPr>
          <w:rFonts w:ascii="Arial" w:hAnsi="Arial" w:cs="Arial"/>
          <w:sz w:val="22"/>
          <w:szCs w:val="22"/>
        </w:rPr>
        <w:t>la dichiarazione di cui al punto 7.1.1), punti 18, 21, 22, e 23 deve essere presentata solo dalla compagnia delegataria;</w:t>
      </w:r>
    </w:p>
    <w:p w:rsidR="00FB09E2" w:rsidRPr="003B2BFA" w:rsidRDefault="00FB09E2" w:rsidP="000D6E64">
      <w:pPr>
        <w:numPr>
          <w:ilvl w:val="0"/>
          <w:numId w:val="24"/>
        </w:numPr>
        <w:spacing w:before="120"/>
        <w:jc w:val="both"/>
        <w:rPr>
          <w:rFonts w:ascii="Arial" w:hAnsi="Arial" w:cs="Arial"/>
          <w:sz w:val="22"/>
          <w:szCs w:val="22"/>
        </w:rPr>
      </w:pPr>
      <w:r w:rsidRPr="003B2BFA">
        <w:rPr>
          <w:rFonts w:ascii="Arial" w:hAnsi="Arial" w:cs="Arial"/>
          <w:sz w:val="22"/>
          <w:szCs w:val="22"/>
        </w:rPr>
        <w:t>il requisito di cui al punto</w:t>
      </w:r>
      <w:r>
        <w:rPr>
          <w:rFonts w:ascii="Arial" w:hAnsi="Arial" w:cs="Arial"/>
          <w:sz w:val="22"/>
          <w:szCs w:val="22"/>
        </w:rPr>
        <w:t xml:space="preserve"> </w:t>
      </w:r>
      <w:r w:rsidRPr="003B2BFA">
        <w:rPr>
          <w:rFonts w:ascii="Arial" w:hAnsi="Arial" w:cs="Arial"/>
          <w:sz w:val="22"/>
          <w:szCs w:val="22"/>
        </w:rPr>
        <w:t>24, relativamente alla raccolta premi,deve essere posseduto da ciascuna impresa facente parte del riparto di coassicurazione;</w:t>
      </w:r>
    </w:p>
    <w:p w:rsidR="00FB09E2" w:rsidRPr="003B2BFA" w:rsidRDefault="00FB09E2" w:rsidP="000D6E64">
      <w:pPr>
        <w:numPr>
          <w:ilvl w:val="0"/>
          <w:numId w:val="24"/>
        </w:numPr>
        <w:spacing w:before="120"/>
        <w:jc w:val="both"/>
        <w:rPr>
          <w:rFonts w:ascii="Arial" w:hAnsi="Arial" w:cs="Arial"/>
          <w:sz w:val="22"/>
          <w:szCs w:val="22"/>
        </w:rPr>
      </w:pPr>
      <w:r w:rsidRPr="003B2BFA">
        <w:rPr>
          <w:rFonts w:ascii="Arial" w:hAnsi="Arial" w:cs="Arial"/>
          <w:sz w:val="22"/>
          <w:szCs w:val="22"/>
        </w:rPr>
        <w:t>il requisito di cui al punto 24, relativamente alla classificazione di rating, deve essere posseduto da ogni singolo coassicuratore;</w:t>
      </w:r>
    </w:p>
    <w:p w:rsidR="00FB09E2" w:rsidRPr="003B2BFA" w:rsidRDefault="00FB09E2" w:rsidP="000D6E64">
      <w:pPr>
        <w:numPr>
          <w:ilvl w:val="0"/>
          <w:numId w:val="24"/>
        </w:numPr>
        <w:spacing w:before="120"/>
        <w:jc w:val="both"/>
        <w:rPr>
          <w:rFonts w:ascii="Arial" w:hAnsi="Arial" w:cs="Arial"/>
          <w:sz w:val="22"/>
          <w:szCs w:val="22"/>
        </w:rPr>
      </w:pPr>
      <w:r w:rsidRPr="003B2BFA">
        <w:rPr>
          <w:rFonts w:ascii="Arial" w:hAnsi="Arial" w:cs="Arial"/>
          <w:sz w:val="22"/>
          <w:szCs w:val="22"/>
        </w:rPr>
        <w:t>il possesso del requisito di cui ai punti 25 relativamente ai servizi similari a quelli oggetto della gara e 22 circa il domicilio cui inviare tutte le comunicazioni relative alla procedura deve essere posseduto dalla sola Delegataria.</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La dichiarazione relativa al trattamento dei propri dati ai sensi del D. Lgs 196/2003 deve essere prodotta da tutte le Imprese facenti parte del riparto di Coassicurazione.</w:t>
      </w:r>
    </w:p>
    <w:p w:rsidR="00FB09E2" w:rsidRPr="00EC47FC" w:rsidRDefault="00FB09E2" w:rsidP="000D6E64">
      <w:pPr>
        <w:spacing w:before="120"/>
        <w:jc w:val="both"/>
        <w:rPr>
          <w:rFonts w:ascii="Arial" w:hAnsi="Arial" w:cs="Arial"/>
          <w:sz w:val="14"/>
          <w:szCs w:val="14"/>
        </w:rPr>
      </w:pPr>
    </w:p>
    <w:p w:rsidR="00FB09E2" w:rsidRPr="00857C76" w:rsidRDefault="00FB09E2" w:rsidP="000D6E64">
      <w:pPr>
        <w:pStyle w:val="Heading2"/>
        <w:spacing w:before="120" w:after="0"/>
      </w:pPr>
      <w:bookmarkStart w:id="38" w:name="_Toc395270516"/>
      <w:r w:rsidRPr="00857C76">
        <w:t>Busta B</w:t>
      </w:r>
      <w:bookmarkEnd w:id="38"/>
    </w:p>
    <w:p w:rsidR="00FB09E2" w:rsidRPr="003B2BFA" w:rsidRDefault="00FB09E2" w:rsidP="00EF3833">
      <w:pPr>
        <w:spacing w:before="120"/>
        <w:jc w:val="both"/>
        <w:rPr>
          <w:rFonts w:ascii="Arial" w:hAnsi="Arial" w:cs="Arial"/>
          <w:sz w:val="22"/>
          <w:szCs w:val="22"/>
        </w:rPr>
      </w:pPr>
      <w:r w:rsidRPr="003B2BFA">
        <w:rPr>
          <w:rFonts w:ascii="Arial" w:hAnsi="Arial" w:cs="Arial"/>
          <w:sz w:val="22"/>
          <w:szCs w:val="22"/>
        </w:rPr>
        <w:t xml:space="preserve">La </w:t>
      </w:r>
      <w:r w:rsidRPr="003B2BFA">
        <w:rPr>
          <w:rFonts w:ascii="Arial" w:hAnsi="Arial" w:cs="Arial"/>
          <w:b/>
          <w:bCs/>
          <w:sz w:val="22"/>
          <w:szCs w:val="22"/>
        </w:rPr>
        <w:t>BUSTA B</w:t>
      </w:r>
      <w:r w:rsidRPr="003B2BFA">
        <w:rPr>
          <w:rFonts w:ascii="Arial" w:hAnsi="Arial" w:cs="Arial"/>
          <w:sz w:val="22"/>
          <w:szCs w:val="22"/>
        </w:rPr>
        <w:t xml:space="preserve">, con la dicitura </w:t>
      </w:r>
      <w:r w:rsidRPr="003B2BFA">
        <w:rPr>
          <w:rFonts w:ascii="Arial" w:hAnsi="Arial" w:cs="Arial"/>
          <w:b/>
          <w:bCs/>
          <w:sz w:val="22"/>
          <w:szCs w:val="22"/>
        </w:rPr>
        <w:t>“BUSTA B - OFFERTA ECONOMICA”</w:t>
      </w:r>
      <w:r w:rsidRPr="003B2BFA">
        <w:rPr>
          <w:rFonts w:ascii="Arial" w:hAnsi="Arial" w:cs="Arial"/>
          <w:sz w:val="22"/>
          <w:szCs w:val="22"/>
        </w:rPr>
        <w:t xml:space="preserve"> deve contenere, </w:t>
      </w:r>
      <w:r w:rsidRPr="003B2BFA">
        <w:rPr>
          <w:rFonts w:ascii="Arial" w:hAnsi="Arial" w:cs="Arial"/>
          <w:b/>
          <w:bCs/>
          <w:sz w:val="22"/>
          <w:szCs w:val="22"/>
        </w:rPr>
        <w:t>pena</w:t>
      </w:r>
      <w:r>
        <w:rPr>
          <w:rFonts w:ascii="Arial" w:hAnsi="Arial" w:cs="Arial"/>
          <w:b/>
          <w:bCs/>
          <w:sz w:val="22"/>
          <w:szCs w:val="22"/>
        </w:rPr>
        <w:t xml:space="preserve"> </w:t>
      </w:r>
      <w:r w:rsidRPr="003B2BFA">
        <w:rPr>
          <w:rFonts w:ascii="Arial" w:hAnsi="Arial" w:cs="Arial"/>
          <w:b/>
          <w:bCs/>
          <w:sz w:val="22"/>
          <w:szCs w:val="22"/>
        </w:rPr>
        <w:t>l’esclusione dalla gara,</w:t>
      </w:r>
      <w:r>
        <w:rPr>
          <w:rFonts w:ascii="Arial" w:hAnsi="Arial" w:cs="Arial"/>
          <w:b/>
          <w:bCs/>
          <w:sz w:val="22"/>
          <w:szCs w:val="22"/>
        </w:rPr>
        <w:t xml:space="preserve"> </w:t>
      </w:r>
      <w:r w:rsidRPr="003B2BFA">
        <w:rPr>
          <w:rFonts w:ascii="Arial" w:hAnsi="Arial" w:cs="Arial"/>
          <w:sz w:val="22"/>
          <w:szCs w:val="22"/>
        </w:rPr>
        <w:t xml:space="preserve">tante buste quanti sono i lotti per i quali il soggetto concorrente intende presentare offerta economica; quest’ultime buste, regolarmente sigillate, con all’esterno la dicitura: “offerta economica lotto </w:t>
      </w:r>
      <w:r>
        <w:rPr>
          <w:rFonts w:ascii="Arial" w:hAnsi="Arial" w:cs="Arial"/>
          <w:sz w:val="22"/>
          <w:szCs w:val="22"/>
        </w:rPr>
        <w:t xml:space="preserve">n° </w:t>
      </w:r>
      <w:r w:rsidRPr="003B2BFA">
        <w:rPr>
          <w:rFonts w:ascii="Arial" w:hAnsi="Arial" w:cs="Arial"/>
          <w:sz w:val="22"/>
          <w:szCs w:val="22"/>
        </w:rPr>
        <w:t xml:space="preserve">…” (con indicazione del numero </w:t>
      </w:r>
      <w:r>
        <w:rPr>
          <w:rFonts w:ascii="Arial" w:hAnsi="Arial" w:cs="Arial"/>
          <w:sz w:val="22"/>
          <w:szCs w:val="22"/>
        </w:rPr>
        <w:t xml:space="preserve">e della descrizione </w:t>
      </w:r>
      <w:r w:rsidRPr="003B2BFA">
        <w:rPr>
          <w:rFonts w:ascii="Arial" w:hAnsi="Arial" w:cs="Arial"/>
          <w:sz w:val="22"/>
          <w:szCs w:val="22"/>
        </w:rPr>
        <w:t>d</w:t>
      </w:r>
      <w:r>
        <w:rPr>
          <w:rFonts w:ascii="Arial" w:hAnsi="Arial" w:cs="Arial"/>
          <w:sz w:val="22"/>
          <w:szCs w:val="22"/>
        </w:rPr>
        <w:t>el</w:t>
      </w:r>
      <w:r w:rsidRPr="003B2BFA">
        <w:rPr>
          <w:rFonts w:ascii="Arial" w:hAnsi="Arial" w:cs="Arial"/>
          <w:sz w:val="22"/>
          <w:szCs w:val="22"/>
        </w:rPr>
        <w:t xml:space="preserve"> lotto), dovranno contenere, ciascuna l’Offerta Economica preferibilmente utilizzando il modulo “</w:t>
      </w:r>
      <w:r w:rsidRPr="003B2BFA">
        <w:rPr>
          <w:rFonts w:ascii="Arial" w:hAnsi="Arial" w:cs="Arial"/>
          <w:b/>
          <w:bCs/>
          <w:sz w:val="22"/>
          <w:szCs w:val="22"/>
        </w:rPr>
        <w:t>Allegato 4</w:t>
      </w:r>
      <w:r w:rsidRPr="003B2BFA">
        <w:rPr>
          <w:rFonts w:ascii="Arial" w:hAnsi="Arial" w:cs="Arial"/>
          <w:sz w:val="22"/>
          <w:szCs w:val="22"/>
        </w:rPr>
        <w:t>”</w:t>
      </w:r>
      <w:r w:rsidRPr="003B2BFA">
        <w:rPr>
          <w:rFonts w:ascii="Arial" w:hAnsi="Arial" w:cs="Arial"/>
          <w:b/>
          <w:bCs/>
          <w:sz w:val="22"/>
          <w:szCs w:val="22"/>
        </w:rPr>
        <w:t>”</w:t>
      </w:r>
      <w:r w:rsidRPr="003B2BFA">
        <w:rPr>
          <w:rFonts w:ascii="Arial" w:hAnsi="Arial" w:cs="Arial"/>
          <w:sz w:val="22"/>
          <w:szCs w:val="22"/>
        </w:rPr>
        <w:t xml:space="preserve">, con indicazione dell’importo lordo annuo in cifre ed in lettere. </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In caso di discordanza tra l’offerta economica in cifre e l’offerta economica in lettere sarà ritenuta valida quella più vantaggiosa per la Stazione</w:t>
      </w:r>
      <w:r>
        <w:rPr>
          <w:rFonts w:ascii="Arial" w:hAnsi="Arial" w:cs="Arial"/>
          <w:sz w:val="22"/>
          <w:szCs w:val="22"/>
        </w:rPr>
        <w:t xml:space="preserve"> </w:t>
      </w:r>
      <w:r w:rsidRPr="003B2BFA">
        <w:rPr>
          <w:rFonts w:ascii="Arial" w:hAnsi="Arial" w:cs="Arial"/>
          <w:sz w:val="22"/>
          <w:szCs w:val="22"/>
        </w:rPr>
        <w:t>Appaltante. A norma dell’art. 87 c. 1 del D.Lgs. 163/2006 e s.m.i. la Stazione Appaltante si riserva di richiedere all’offerente giustificazioni in merito agli elementi costitutivi dell’offerta medesima.</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Nel caso di Coassicurazione e di R.T.I. già costituito l’Offerta Economica deve essere firmata dalla sola impresa delegataria/mandataria, mentre nel caso di R.T.I. non ancora formalmente costituito il predetto modulo deve essere sottoscritto da ciascun rappresentante legale delle Compagnie raggruppande o da loro procuratore; nel caso di impresa singola  l’Offerta Economica deve essere sottoscritta con firma leggibile e per esteso dal legale rappresentante della compagnia concorrente o da un suo procuratore. </w:t>
      </w:r>
      <w:r w:rsidRPr="003B2BFA">
        <w:rPr>
          <w:rFonts w:ascii="Arial" w:hAnsi="Arial" w:cs="Arial"/>
          <w:b/>
          <w:bCs/>
          <w:sz w:val="22"/>
          <w:szCs w:val="22"/>
        </w:rPr>
        <w:t>A pena di esclusione dalla gara</w:t>
      </w:r>
      <w:r w:rsidRPr="003B2BFA">
        <w:rPr>
          <w:rFonts w:ascii="Arial" w:hAnsi="Arial" w:cs="Arial"/>
          <w:sz w:val="22"/>
          <w:szCs w:val="22"/>
        </w:rPr>
        <w:t xml:space="preserve"> dovrà essere allegata copia fotostatica della carta d’identità del dichiarante e, nel caso di sottoscrizione da parte di un procuratore, della copia fotostatica della procura. Tali documenti dovranno essere inseriti solo nella Busta B.</w:t>
      </w:r>
    </w:p>
    <w:p w:rsidR="00FB09E2" w:rsidRPr="003B2BFA" w:rsidRDefault="00FB09E2" w:rsidP="000D6E64">
      <w:pPr>
        <w:pStyle w:val="Heading2"/>
        <w:spacing w:before="120" w:after="0"/>
        <w:ind w:left="578" w:hanging="578"/>
        <w:rPr>
          <w:sz w:val="24"/>
          <w:szCs w:val="24"/>
        </w:rPr>
      </w:pPr>
      <w:bookmarkStart w:id="39" w:name="_Toc395270517"/>
      <w:r w:rsidRPr="003B2BFA">
        <w:rPr>
          <w:sz w:val="24"/>
          <w:szCs w:val="24"/>
        </w:rPr>
        <w:t>Busta C</w:t>
      </w:r>
      <w:bookmarkEnd w:id="39"/>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La </w:t>
      </w:r>
      <w:r w:rsidRPr="003B2BFA">
        <w:rPr>
          <w:rFonts w:ascii="Arial" w:hAnsi="Arial" w:cs="Arial"/>
          <w:b/>
          <w:bCs/>
          <w:sz w:val="22"/>
          <w:szCs w:val="22"/>
        </w:rPr>
        <w:t>BUSTA C</w:t>
      </w:r>
      <w:r w:rsidRPr="003B2BFA">
        <w:rPr>
          <w:rFonts w:ascii="Arial" w:hAnsi="Arial" w:cs="Arial"/>
          <w:sz w:val="22"/>
          <w:szCs w:val="22"/>
        </w:rPr>
        <w:t xml:space="preserve">, con la dicitura </w:t>
      </w:r>
      <w:r w:rsidRPr="003B2BFA">
        <w:rPr>
          <w:rFonts w:ascii="Arial" w:hAnsi="Arial" w:cs="Arial"/>
          <w:b/>
          <w:bCs/>
          <w:sz w:val="22"/>
          <w:szCs w:val="22"/>
        </w:rPr>
        <w:t>“BUSTA C - PRECISAZIONE AI SENSI DELL’ART. 2359 C.C.”</w:t>
      </w:r>
      <w:r w:rsidRPr="003B2BFA">
        <w:rPr>
          <w:rFonts w:ascii="Arial" w:hAnsi="Arial" w:cs="Arial"/>
          <w:sz w:val="22"/>
          <w:szCs w:val="22"/>
        </w:rPr>
        <w:t xml:space="preserve"> deve contenere, </w:t>
      </w:r>
      <w:r w:rsidRPr="003B2BFA">
        <w:rPr>
          <w:rFonts w:ascii="Arial" w:hAnsi="Arial" w:cs="Arial"/>
          <w:b/>
          <w:bCs/>
          <w:sz w:val="22"/>
          <w:szCs w:val="22"/>
        </w:rPr>
        <w:t>penal’esclusione dalla gara,</w:t>
      </w:r>
      <w:r w:rsidRPr="003B2BFA">
        <w:rPr>
          <w:rFonts w:ascii="Arial" w:hAnsi="Arial" w:cs="Arial"/>
          <w:sz w:val="22"/>
          <w:szCs w:val="22"/>
        </w:rPr>
        <w:t xml:space="preserve"> la documentazione idonea a dimostrare che, in caso di Società in rapporto di controllo ex art. 2359 c.c.,l’offerta presentata non sia imputabile ad un unico centro decisionale.</w:t>
      </w:r>
    </w:p>
    <w:p w:rsidR="00FB09E2" w:rsidRPr="003B2BFA" w:rsidRDefault="00FB09E2" w:rsidP="000D6E64">
      <w:pPr>
        <w:pStyle w:val="Heading1"/>
        <w:spacing w:before="120" w:after="0"/>
        <w:rPr>
          <w:i w:val="0"/>
          <w:iCs w:val="0"/>
        </w:rPr>
      </w:pPr>
      <w:bookmarkStart w:id="40" w:name="_Toc395270518"/>
      <w:r w:rsidRPr="003B2BFA">
        <w:rPr>
          <w:i w:val="0"/>
          <w:iCs w:val="0"/>
        </w:rPr>
        <w:t>MODALITÀ DI SVOLGIMENTO DELLA PROCEDURA DI GARA</w:t>
      </w:r>
      <w:bookmarkEnd w:id="40"/>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L’aggiudicazione verrà effettuata mediante procedura aperta.</w:t>
      </w:r>
    </w:p>
    <w:p w:rsidR="00FB09E2" w:rsidRPr="00D91EE2" w:rsidRDefault="00FB09E2" w:rsidP="000D6E64">
      <w:pPr>
        <w:spacing w:before="120"/>
        <w:jc w:val="both"/>
        <w:rPr>
          <w:rFonts w:ascii="Arial" w:hAnsi="Arial" w:cs="Arial"/>
          <w:b/>
          <w:bCs/>
          <w:sz w:val="22"/>
          <w:szCs w:val="22"/>
        </w:rPr>
      </w:pPr>
      <w:r w:rsidRPr="003B2BFA">
        <w:rPr>
          <w:rFonts w:ascii="Arial" w:hAnsi="Arial" w:cs="Arial"/>
          <w:sz w:val="22"/>
          <w:szCs w:val="22"/>
        </w:rPr>
        <w:t>L’apertura dei plichi pervenuti in tempo utile avverrà, in seduta pubblica, presso la sede della Stazione Appaltante, sita in</w:t>
      </w:r>
      <w:r>
        <w:rPr>
          <w:rFonts w:ascii="Arial" w:hAnsi="Arial" w:cs="Arial"/>
          <w:sz w:val="22"/>
          <w:szCs w:val="22"/>
        </w:rPr>
        <w:t xml:space="preserve"> Via Dante Alighieri, 67 -  U.O. Gare e Contratti - Vibo Valentia</w:t>
      </w:r>
      <w:r w:rsidRPr="00F902D3">
        <w:rPr>
          <w:rFonts w:ascii="Arial" w:hAnsi="Arial" w:cs="Arial"/>
          <w:sz w:val="22"/>
          <w:szCs w:val="22"/>
        </w:rPr>
        <w:t xml:space="preserve">,                        </w:t>
      </w:r>
      <w:r w:rsidRPr="00D91EE2">
        <w:rPr>
          <w:rFonts w:ascii="Arial" w:hAnsi="Arial" w:cs="Arial"/>
          <w:b/>
          <w:bCs/>
          <w:sz w:val="22"/>
          <w:szCs w:val="22"/>
        </w:rPr>
        <w:t>il giorno 03/12/2014 alle ore 10,00.</w:t>
      </w:r>
    </w:p>
    <w:p w:rsidR="00FB09E2" w:rsidRPr="00EC47FC" w:rsidRDefault="00FB09E2" w:rsidP="000D6E64">
      <w:pPr>
        <w:spacing w:before="120"/>
        <w:jc w:val="both"/>
        <w:rPr>
          <w:rFonts w:ascii="Arial" w:hAnsi="Arial" w:cs="Arial"/>
          <w:i/>
          <w:iCs/>
          <w:sz w:val="22"/>
          <w:szCs w:val="22"/>
          <w:u w:val="single"/>
        </w:rPr>
      </w:pPr>
      <w:r w:rsidRPr="00D91EE2">
        <w:rPr>
          <w:rFonts w:ascii="Arial" w:hAnsi="Arial" w:cs="Arial"/>
          <w:b/>
          <w:bCs/>
          <w:i/>
          <w:iCs/>
          <w:sz w:val="22"/>
          <w:szCs w:val="22"/>
          <w:u w:val="single"/>
        </w:rPr>
        <w:t xml:space="preserve">(Eventuali rinvii della suddetta seduta saranno comunicati esclusivamente mediante avviso che sarà pubblicato sul sito web dell’ASP </w:t>
      </w:r>
      <w:hyperlink r:id="rId12" w:history="1">
        <w:r w:rsidRPr="00D91EE2">
          <w:rPr>
            <w:rStyle w:val="Hyperlink"/>
            <w:rFonts w:ascii="Arial" w:hAnsi="Arial" w:cs="Arial"/>
            <w:b/>
            <w:bCs/>
            <w:i/>
            <w:iCs/>
            <w:sz w:val="22"/>
            <w:szCs w:val="22"/>
          </w:rPr>
          <w:t>www.aspvv.it</w:t>
        </w:r>
      </w:hyperlink>
      <w:r w:rsidRPr="00D91EE2">
        <w:rPr>
          <w:rFonts w:ascii="Arial" w:hAnsi="Arial" w:cs="Arial"/>
          <w:b/>
          <w:bCs/>
          <w:i/>
          <w:iCs/>
          <w:sz w:val="22"/>
          <w:szCs w:val="22"/>
          <w:u w:val="single"/>
        </w:rPr>
        <w:t xml:space="preserve">  Sezione Bandi di gara)</w:t>
      </w:r>
      <w:r w:rsidRPr="00EC47FC">
        <w:rPr>
          <w:rFonts w:ascii="Arial" w:hAnsi="Arial" w:cs="Arial"/>
          <w:b/>
          <w:bCs/>
          <w:i/>
          <w:iCs/>
          <w:sz w:val="22"/>
          <w:szCs w:val="22"/>
          <w:u w:val="single"/>
        </w:rPr>
        <w:t xml:space="preserve"> </w:t>
      </w:r>
    </w:p>
    <w:p w:rsidR="00FB09E2" w:rsidRPr="003B2BFA" w:rsidRDefault="00FB09E2" w:rsidP="000D6E64">
      <w:pPr>
        <w:pStyle w:val="Heading2"/>
        <w:spacing w:before="120" w:after="0"/>
        <w:rPr>
          <w:sz w:val="24"/>
          <w:szCs w:val="24"/>
        </w:rPr>
      </w:pPr>
      <w:bookmarkStart w:id="41" w:name="_Toc395270519"/>
      <w:r w:rsidRPr="003B2BFA">
        <w:rPr>
          <w:sz w:val="24"/>
          <w:szCs w:val="24"/>
        </w:rPr>
        <w:t>Prima fase.</w:t>
      </w:r>
      <w:bookmarkEnd w:id="41"/>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Durante le operazioni di apertura dei plichi</w:t>
      </w:r>
      <w:r>
        <w:rPr>
          <w:rFonts w:ascii="Arial" w:hAnsi="Arial" w:cs="Arial"/>
          <w:sz w:val="22"/>
          <w:szCs w:val="22"/>
        </w:rPr>
        <w:t xml:space="preserve"> </w:t>
      </w:r>
      <w:r w:rsidRPr="003B2BFA">
        <w:rPr>
          <w:rFonts w:ascii="Arial" w:hAnsi="Arial" w:cs="Arial"/>
          <w:sz w:val="22"/>
          <w:szCs w:val="22"/>
        </w:rPr>
        <w:t>saranno ammessi a presentare eventuali osservazioni esclusivamente i soggetti muniti di idoneo documento comprovante la legittimazione ad agire in nome e per conto delle società partecipanti alla gara (legali rappresentanti, procuratori, delegati). La procedura di gara avrà inizio all’ora stabilita anche nel caso in cui nessuna delle società partecipanti sia presente.</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In tale fase la Commissione di gara procederà:</w:t>
      </w:r>
    </w:p>
    <w:p w:rsidR="00FB09E2" w:rsidRPr="003B2BFA" w:rsidRDefault="00FB09E2" w:rsidP="000D6E64">
      <w:pPr>
        <w:numPr>
          <w:ilvl w:val="0"/>
          <w:numId w:val="25"/>
        </w:numPr>
        <w:spacing w:before="120"/>
        <w:ind w:left="459"/>
        <w:jc w:val="both"/>
        <w:rPr>
          <w:rFonts w:ascii="Arial" w:hAnsi="Arial" w:cs="Arial"/>
          <w:sz w:val="22"/>
          <w:szCs w:val="22"/>
        </w:rPr>
      </w:pPr>
      <w:r w:rsidRPr="003B2BFA">
        <w:rPr>
          <w:rFonts w:ascii="Arial" w:hAnsi="Arial" w:cs="Arial"/>
          <w:sz w:val="22"/>
          <w:szCs w:val="22"/>
        </w:rPr>
        <w:t>a verificare la legittimazione dei presenti a formulare osservazioni, mediante invito a presentare idoneo documento; coloro che non saranno in grado di esibire la richiesta documentazione non potranno ottenere la verbalizzazione delle loro dichiarazioni;</w:t>
      </w:r>
    </w:p>
    <w:p w:rsidR="00FB09E2" w:rsidRPr="003B2BFA" w:rsidRDefault="00FB09E2" w:rsidP="000D6E64">
      <w:pPr>
        <w:numPr>
          <w:ilvl w:val="0"/>
          <w:numId w:val="25"/>
        </w:numPr>
        <w:spacing w:before="120"/>
        <w:ind w:left="459"/>
        <w:jc w:val="both"/>
        <w:rPr>
          <w:rFonts w:ascii="Arial" w:hAnsi="Arial" w:cs="Arial"/>
          <w:sz w:val="22"/>
          <w:szCs w:val="22"/>
        </w:rPr>
      </w:pPr>
      <w:r w:rsidRPr="003B2BFA">
        <w:rPr>
          <w:rFonts w:ascii="Arial" w:hAnsi="Arial" w:cs="Arial"/>
          <w:sz w:val="22"/>
          <w:szCs w:val="22"/>
        </w:rPr>
        <w:t>a prendere atto dei plichi pervenuti entro il termine fissato ed a verificarne l’integrità, escludendo quelli pervenuti fuori termine o non conformi alle prescrizioni contenute nel presente disciplinare di gara;</w:t>
      </w:r>
    </w:p>
    <w:p w:rsidR="00FB09E2" w:rsidRPr="003B2BFA" w:rsidRDefault="00FB09E2" w:rsidP="000D6E64">
      <w:pPr>
        <w:numPr>
          <w:ilvl w:val="0"/>
          <w:numId w:val="25"/>
        </w:numPr>
        <w:spacing w:before="120"/>
        <w:ind w:left="459"/>
        <w:jc w:val="both"/>
        <w:rPr>
          <w:rFonts w:ascii="Arial" w:hAnsi="Arial" w:cs="Arial"/>
          <w:sz w:val="22"/>
          <w:szCs w:val="22"/>
        </w:rPr>
      </w:pPr>
      <w:r w:rsidRPr="003B2BFA">
        <w:rPr>
          <w:rFonts w:ascii="Arial" w:hAnsi="Arial" w:cs="Arial"/>
          <w:sz w:val="22"/>
          <w:szCs w:val="22"/>
        </w:rPr>
        <w:t>all’apertura della “</w:t>
      </w:r>
      <w:r w:rsidRPr="003B2BFA">
        <w:rPr>
          <w:rFonts w:ascii="Arial" w:hAnsi="Arial" w:cs="Arial"/>
          <w:b/>
          <w:bCs/>
          <w:sz w:val="22"/>
          <w:szCs w:val="22"/>
        </w:rPr>
        <w:t>BUSTA A -DOCUMENTAZIONE”</w:t>
      </w:r>
      <w:r w:rsidRPr="003B2BFA">
        <w:rPr>
          <w:rFonts w:ascii="Arial" w:hAnsi="Arial" w:cs="Arial"/>
          <w:sz w:val="22"/>
          <w:szCs w:val="22"/>
        </w:rPr>
        <w:t xml:space="preserve"> per la verifica della documentazione amministrativa e ad ammettere alla gara i concorrenti che risulteranno in regola;</w:t>
      </w:r>
    </w:p>
    <w:p w:rsidR="00FB09E2" w:rsidRPr="003B2BFA" w:rsidRDefault="00FB09E2" w:rsidP="000D6E64">
      <w:pPr>
        <w:numPr>
          <w:ilvl w:val="0"/>
          <w:numId w:val="25"/>
        </w:numPr>
        <w:spacing w:before="120"/>
        <w:ind w:left="459"/>
        <w:jc w:val="both"/>
        <w:rPr>
          <w:rFonts w:ascii="Arial" w:hAnsi="Arial" w:cs="Arial"/>
          <w:sz w:val="22"/>
          <w:szCs w:val="22"/>
        </w:rPr>
      </w:pPr>
      <w:r w:rsidRPr="003B2BFA">
        <w:rPr>
          <w:rFonts w:ascii="Arial" w:hAnsi="Arial" w:cs="Arial"/>
          <w:sz w:val="22"/>
          <w:szCs w:val="22"/>
        </w:rPr>
        <w:t>alla constatazione della consegna della “</w:t>
      </w:r>
      <w:r w:rsidRPr="003B2BFA">
        <w:rPr>
          <w:rFonts w:ascii="Arial" w:hAnsi="Arial" w:cs="Arial"/>
          <w:b/>
          <w:bCs/>
          <w:sz w:val="22"/>
          <w:szCs w:val="22"/>
        </w:rPr>
        <w:t>BUSTA B</w:t>
      </w:r>
      <w:r w:rsidRPr="003B2BFA">
        <w:rPr>
          <w:rFonts w:ascii="Arial" w:hAnsi="Arial" w:cs="Arial"/>
          <w:sz w:val="22"/>
          <w:szCs w:val="22"/>
        </w:rPr>
        <w:t xml:space="preserve"> - </w:t>
      </w:r>
      <w:r w:rsidRPr="003B2BFA">
        <w:rPr>
          <w:rFonts w:ascii="Arial" w:hAnsi="Arial" w:cs="Arial"/>
          <w:b/>
          <w:bCs/>
          <w:sz w:val="22"/>
          <w:szCs w:val="22"/>
        </w:rPr>
        <w:t>OFFERTA ECONOMICA”.</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Ad insindacabile giudizio della Commissione di gara della Stazione Appaltante, nel rispetto del principio di par condicio tra tutti i concorrenti, potranno essere richieste integrazioni, chiarimenti, e precisazioni in merito ai documenti ed alle dichiarazioni presentati in sede di gara, anche ai sensi e per gli effetti degli art. 46 del D. Lgs. 163/2006 e s.m.i. e artt. 6 e 18 della Legge 241/1990 e s.m.i. e art. 71 c. 3 del D.P.R. 445/2000 e fissandone un termine perentorio per la consegna; in tal caso la procedura di gara verrà aggiornata e la data della nuova seduta pubblica verrà comunicata a mezzo fax con 24 ore di preavviso. Il mancato ottemperamento alla richiesta di integrazione/chiarimento/precisazione comporterà se del caso, l’esclusione dalla procedura di gara, fermi gli eventuali altri provvedimenti di legge.</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Questa Stazione Appaltante provvederà, ai sensi dell’art. 48, comma 1 del D.Lgs. 163/2006 s.m.i., a richiedere alle ditte che risulteranno sorteggiate tra le concorrenti, di provare mediante idonea documentazione ed entro il termine di 10 giorni dalla richiesta trasmessa via fax dalla Stazione Appaltante, il possesso dei requisiti di capacità economica – finanziaria e tecnica -professionale dichiarati in sede di gara.</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Qualora le prove richieste non siano fornite, ovvero non confermino le dichiarazioni rese e prodotte, si procederà all’escussione della relativa cauzione provvisoria e alla segnalazione del fatto all’Autorità per i provvedimenti di cui all’art. 6 comma 11 del D.Lgs. 163/2006. Le operaz</w:t>
      </w:r>
      <w:r>
        <w:rPr>
          <w:rFonts w:ascii="Arial" w:hAnsi="Arial" w:cs="Arial"/>
          <w:sz w:val="22"/>
          <w:szCs w:val="22"/>
        </w:rPr>
        <w:t xml:space="preserve">ioni di sorteggio avranno luogo </w:t>
      </w:r>
      <w:r w:rsidRPr="003B2BFA">
        <w:rPr>
          <w:rFonts w:ascii="Arial" w:hAnsi="Arial" w:cs="Arial"/>
          <w:sz w:val="22"/>
          <w:szCs w:val="22"/>
        </w:rPr>
        <w:t>successivamente alle operazioni di ammissione provvisoria.</w:t>
      </w:r>
    </w:p>
    <w:p w:rsidR="00FB09E2" w:rsidRPr="003B2BFA" w:rsidRDefault="00FB09E2" w:rsidP="000D6E64">
      <w:pPr>
        <w:pStyle w:val="Heading2"/>
        <w:spacing w:before="120" w:after="0"/>
        <w:rPr>
          <w:sz w:val="24"/>
          <w:szCs w:val="24"/>
        </w:rPr>
      </w:pPr>
      <w:bookmarkStart w:id="42" w:name="_Toc395270520"/>
      <w:r w:rsidRPr="003B2BFA">
        <w:rPr>
          <w:sz w:val="24"/>
          <w:szCs w:val="24"/>
        </w:rPr>
        <w:t>Seconda fase:</w:t>
      </w:r>
      <w:bookmarkEnd w:id="42"/>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 xml:space="preserve">Conclusa la precedente fase  la Commissione procederà: </w:t>
      </w:r>
    </w:p>
    <w:p w:rsidR="00FB09E2" w:rsidRPr="003B2BFA" w:rsidRDefault="00FB09E2" w:rsidP="000D6E64">
      <w:pPr>
        <w:numPr>
          <w:ilvl w:val="0"/>
          <w:numId w:val="33"/>
        </w:numPr>
        <w:tabs>
          <w:tab w:val="clear" w:pos="720"/>
          <w:tab w:val="num" w:pos="360"/>
        </w:tabs>
        <w:spacing w:before="120"/>
        <w:ind w:left="360"/>
        <w:jc w:val="both"/>
        <w:rPr>
          <w:rFonts w:ascii="Arial" w:hAnsi="Arial" w:cs="Arial"/>
          <w:sz w:val="22"/>
          <w:szCs w:val="22"/>
        </w:rPr>
      </w:pPr>
      <w:r w:rsidRPr="003B2BFA">
        <w:rPr>
          <w:rFonts w:ascii="Arial" w:hAnsi="Arial" w:cs="Arial"/>
          <w:sz w:val="22"/>
          <w:szCs w:val="22"/>
        </w:rPr>
        <w:t>alla comunicazione dell’ammissione/esclusione delle società che avranno presentato la documentazione richiesta;</w:t>
      </w:r>
    </w:p>
    <w:p w:rsidR="00FB09E2" w:rsidRPr="003B2BFA" w:rsidRDefault="00FB09E2" w:rsidP="000D6E64">
      <w:pPr>
        <w:numPr>
          <w:ilvl w:val="0"/>
          <w:numId w:val="33"/>
        </w:numPr>
        <w:tabs>
          <w:tab w:val="clear" w:pos="720"/>
          <w:tab w:val="num" w:pos="360"/>
        </w:tabs>
        <w:spacing w:before="120"/>
        <w:ind w:left="360"/>
        <w:jc w:val="both"/>
        <w:rPr>
          <w:rFonts w:ascii="Arial" w:hAnsi="Arial" w:cs="Arial"/>
          <w:b/>
          <w:bCs/>
          <w:sz w:val="22"/>
          <w:szCs w:val="22"/>
        </w:rPr>
      </w:pPr>
      <w:r w:rsidRPr="003B2BFA">
        <w:rPr>
          <w:rFonts w:ascii="Arial" w:hAnsi="Arial" w:cs="Arial"/>
          <w:sz w:val="22"/>
          <w:szCs w:val="22"/>
        </w:rPr>
        <w:t>all’apertura delle “</w:t>
      </w:r>
      <w:r w:rsidRPr="003B2BFA">
        <w:rPr>
          <w:rFonts w:ascii="Arial" w:hAnsi="Arial" w:cs="Arial"/>
          <w:b/>
          <w:bCs/>
          <w:sz w:val="22"/>
          <w:szCs w:val="22"/>
          <w:u w:val="single"/>
        </w:rPr>
        <w:t>BUSTE B - OFFERTA ECONOMICA</w:t>
      </w:r>
      <w:r w:rsidRPr="003B2BFA">
        <w:rPr>
          <w:rFonts w:ascii="Arial" w:hAnsi="Arial" w:cs="Arial"/>
          <w:b/>
          <w:bCs/>
          <w:sz w:val="22"/>
          <w:szCs w:val="22"/>
        </w:rPr>
        <w:t>”.</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La Stazione Appaltante si riserva di procedere in seduta riservata all’analisi dei documenti comprovanti la non imputabilità ad un unico centro decisionale delle offerte presentate, qualora alla procedura concorrano Società che si trovano tra loro in una situazione di controllo e/o collegamento ai sensi dell’art. 2359 C.C.</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Si passerà quindi alla predisposizione della graduatoria provvisoria. In caso di parità tra le migliori offerte valide si procederà come disposto dall’art. 77 del R.D. 827/1924. Nel caso di offerte anomale, in seduta riservata, si proseguirà ai sensi degli artt. 86, 87 e 88 del D.Lgs. 163/2006, verificando le addotte giustificazioni del prezzo.</w:t>
      </w:r>
    </w:p>
    <w:p w:rsidR="00FB09E2" w:rsidRPr="003B2BFA" w:rsidRDefault="00FB09E2" w:rsidP="000D6E64">
      <w:pPr>
        <w:pStyle w:val="Heading2"/>
        <w:spacing w:before="120" w:after="0"/>
        <w:rPr>
          <w:sz w:val="24"/>
          <w:szCs w:val="24"/>
        </w:rPr>
      </w:pPr>
      <w:bookmarkStart w:id="43" w:name="_Toc395270521"/>
      <w:r w:rsidRPr="003B2BFA">
        <w:rPr>
          <w:sz w:val="24"/>
          <w:szCs w:val="24"/>
        </w:rPr>
        <w:t>Cause di esclusione:</w:t>
      </w:r>
      <w:bookmarkEnd w:id="43"/>
    </w:p>
    <w:p w:rsidR="00FB09E2" w:rsidRPr="003B2BFA" w:rsidRDefault="00FB09E2" w:rsidP="000D6E64">
      <w:pPr>
        <w:numPr>
          <w:ilvl w:val="0"/>
          <w:numId w:val="26"/>
        </w:numPr>
        <w:spacing w:before="120"/>
        <w:jc w:val="both"/>
        <w:rPr>
          <w:rFonts w:ascii="Arial" w:hAnsi="Arial" w:cs="Arial"/>
          <w:sz w:val="22"/>
          <w:szCs w:val="22"/>
        </w:rPr>
      </w:pPr>
      <w:r w:rsidRPr="003B2BFA">
        <w:rPr>
          <w:rFonts w:ascii="Arial" w:hAnsi="Arial" w:cs="Arial"/>
          <w:sz w:val="22"/>
          <w:szCs w:val="22"/>
        </w:rPr>
        <w:t>trascorso il termine fissato per la presentazione non sarà riconosciuta valida altra offerta, anche se sostitutiva o aggiuntiva di offerta precedente;</w:t>
      </w:r>
    </w:p>
    <w:p w:rsidR="00FB09E2" w:rsidRPr="003B2BFA" w:rsidRDefault="00FB09E2" w:rsidP="000D6E64">
      <w:pPr>
        <w:numPr>
          <w:ilvl w:val="0"/>
          <w:numId w:val="26"/>
        </w:numPr>
        <w:spacing w:before="120"/>
        <w:jc w:val="both"/>
        <w:rPr>
          <w:rFonts w:ascii="Arial" w:hAnsi="Arial" w:cs="Arial"/>
          <w:sz w:val="22"/>
          <w:szCs w:val="22"/>
        </w:rPr>
      </w:pPr>
      <w:r w:rsidRPr="003B2BFA">
        <w:rPr>
          <w:rFonts w:ascii="Arial" w:hAnsi="Arial" w:cs="Arial"/>
          <w:sz w:val="22"/>
          <w:szCs w:val="22"/>
        </w:rPr>
        <w:t>non si procederà all’apertura ed all’esame dei plichi che non risultino pervenuti, con le altre modalità descritte nel presente disciplinare, entro il termine fissato o sui quali non sia apposta la dicitura che specifiche l’oggetto della gara;</w:t>
      </w:r>
    </w:p>
    <w:p w:rsidR="00FB09E2" w:rsidRPr="003B2BFA" w:rsidRDefault="00FB09E2" w:rsidP="000D6E64">
      <w:pPr>
        <w:numPr>
          <w:ilvl w:val="0"/>
          <w:numId w:val="26"/>
        </w:numPr>
        <w:spacing w:before="120"/>
        <w:jc w:val="both"/>
        <w:rPr>
          <w:rFonts w:ascii="Arial" w:hAnsi="Arial" w:cs="Arial"/>
          <w:sz w:val="22"/>
          <w:szCs w:val="22"/>
        </w:rPr>
      </w:pPr>
      <w:r w:rsidRPr="003B2BFA">
        <w:rPr>
          <w:rFonts w:ascii="Arial" w:hAnsi="Arial" w:cs="Arial"/>
          <w:sz w:val="22"/>
          <w:szCs w:val="22"/>
        </w:rPr>
        <w:t>non sono ammesse le offerte espresse in modo indeterminato, con riferimento ad offerta relativa ad un altro appalto o tra loro alternative e non sottoscritte;</w:t>
      </w:r>
    </w:p>
    <w:p w:rsidR="00FB09E2" w:rsidRPr="003B2BFA" w:rsidRDefault="00FB09E2" w:rsidP="000D6E64">
      <w:pPr>
        <w:numPr>
          <w:ilvl w:val="0"/>
          <w:numId w:val="26"/>
        </w:numPr>
        <w:spacing w:before="120"/>
        <w:jc w:val="both"/>
        <w:rPr>
          <w:rFonts w:ascii="Arial" w:hAnsi="Arial" w:cs="Arial"/>
          <w:sz w:val="22"/>
          <w:szCs w:val="22"/>
        </w:rPr>
      </w:pPr>
      <w:r w:rsidRPr="003B2BFA">
        <w:rPr>
          <w:rFonts w:ascii="Arial" w:hAnsi="Arial" w:cs="Arial"/>
          <w:sz w:val="22"/>
          <w:szCs w:val="22"/>
        </w:rPr>
        <w:t>non sarà ammessa alla gara l’offerta nel caso manchi alcuno dei documenti richiesti.</w:t>
      </w:r>
    </w:p>
    <w:p w:rsidR="00FB09E2" w:rsidRPr="003B2BFA" w:rsidRDefault="00FB09E2" w:rsidP="000D6E64">
      <w:pPr>
        <w:pStyle w:val="Heading2"/>
        <w:spacing w:before="120" w:after="0"/>
        <w:rPr>
          <w:sz w:val="24"/>
          <w:szCs w:val="24"/>
        </w:rPr>
      </w:pPr>
      <w:bookmarkStart w:id="44" w:name="_Toc395270522"/>
      <w:r w:rsidRPr="003B2BFA">
        <w:rPr>
          <w:sz w:val="24"/>
          <w:szCs w:val="24"/>
        </w:rPr>
        <w:t>Si forniscono le seguenti ulteriori precisazioni:</w:t>
      </w:r>
      <w:bookmarkEnd w:id="44"/>
    </w:p>
    <w:p w:rsidR="00FB09E2" w:rsidRDefault="00FB09E2" w:rsidP="00A47006">
      <w:pPr>
        <w:pStyle w:val="ListParagraph"/>
        <w:numPr>
          <w:ilvl w:val="0"/>
          <w:numId w:val="41"/>
        </w:numPr>
        <w:jc w:val="both"/>
        <w:rPr>
          <w:rFonts w:ascii="Arial" w:hAnsi="Arial" w:cs="Arial"/>
          <w:sz w:val="22"/>
          <w:szCs w:val="22"/>
        </w:rPr>
      </w:pPr>
      <w:r w:rsidRPr="00343DDC">
        <w:rPr>
          <w:rFonts w:ascii="Arial" w:hAnsi="Arial" w:cs="Arial"/>
          <w:sz w:val="22"/>
          <w:szCs w:val="22"/>
        </w:rPr>
        <w:t>Tutte le spese relative all'appalto e consequenziali, (</w:t>
      </w:r>
      <w:r w:rsidRPr="00E8615B">
        <w:rPr>
          <w:rFonts w:ascii="Arial" w:hAnsi="Arial" w:cs="Arial"/>
          <w:b/>
          <w:bCs/>
          <w:i/>
          <w:iCs/>
          <w:sz w:val="22"/>
          <w:szCs w:val="22"/>
        </w:rPr>
        <w:t>importo preventivamente quantificato in € . 1.845,30</w:t>
      </w:r>
      <w:r w:rsidRPr="00E8615B">
        <w:rPr>
          <w:rFonts w:ascii="Arial" w:hAnsi="Arial" w:cs="Arial"/>
          <w:i/>
          <w:iCs/>
          <w:sz w:val="22"/>
          <w:szCs w:val="22"/>
        </w:rPr>
        <w:t>)</w:t>
      </w:r>
      <w:r w:rsidRPr="00E8615B">
        <w:rPr>
          <w:rFonts w:ascii="Arial" w:hAnsi="Arial" w:cs="Arial"/>
          <w:sz w:val="22"/>
          <w:szCs w:val="22"/>
        </w:rPr>
        <w:t>,</w:t>
      </w:r>
      <w:r>
        <w:rPr>
          <w:rFonts w:ascii="Arial" w:hAnsi="Arial" w:cs="Arial"/>
          <w:sz w:val="22"/>
          <w:szCs w:val="22"/>
        </w:rPr>
        <w:t xml:space="preserve"> </w:t>
      </w:r>
      <w:r w:rsidRPr="00343DDC">
        <w:rPr>
          <w:rFonts w:ascii="Arial" w:hAnsi="Arial" w:cs="Arial"/>
          <w:sz w:val="22"/>
          <w:szCs w:val="22"/>
        </w:rPr>
        <w:t xml:space="preserve"> sono a carico dell'aggiudicatario. Ai sensi dell'art. 66 comma 7 bis del D.Lgs 163/2006, così come modificato dal Decreto Legge n. 66/2014, sono a carico degli aggiudicatari le spese di pubblicazione degli avvisi e dei bandi di gara in GURI che dovranno essere rimborsate alla stazione appaltante, entro il termine di sessanta giorni dall'aggiudicazione, in misura proporzionale al corrispettivo dei servizi assicurativi affidati.</w:t>
      </w:r>
    </w:p>
    <w:p w:rsidR="00FB09E2" w:rsidRPr="002E6DE0" w:rsidRDefault="00FB09E2" w:rsidP="002E6DE0">
      <w:pPr>
        <w:pStyle w:val="ListParagraph"/>
        <w:ind w:left="360"/>
        <w:jc w:val="both"/>
        <w:rPr>
          <w:rFonts w:ascii="Arial" w:hAnsi="Arial" w:cs="Arial"/>
          <w:sz w:val="12"/>
          <w:szCs w:val="12"/>
        </w:rPr>
      </w:pPr>
    </w:p>
    <w:p w:rsidR="00FB09E2" w:rsidRPr="00A47006" w:rsidRDefault="00FB09E2" w:rsidP="00A47006">
      <w:pPr>
        <w:ind w:left="360"/>
        <w:jc w:val="both"/>
        <w:rPr>
          <w:rFonts w:ascii="Arial" w:hAnsi="Arial" w:cs="Arial"/>
          <w:sz w:val="22"/>
          <w:szCs w:val="22"/>
        </w:rPr>
      </w:pPr>
      <w:r w:rsidRPr="00343DDC">
        <w:rPr>
          <w:rFonts w:ascii="Arial" w:hAnsi="Arial" w:cs="Arial"/>
          <w:sz w:val="22"/>
          <w:szCs w:val="22"/>
        </w:rPr>
        <w:t>Sarà cura della Stazione Appaltante comunicare al/agli Aggiudicatario/i l’ammontare definitivo delle spese che dovranno essere versate nei termini sopra indicati, nonché le relative modalità di versamento.</w:t>
      </w:r>
    </w:p>
    <w:p w:rsidR="00FB09E2" w:rsidRPr="003B2BFA" w:rsidRDefault="00FB09E2" w:rsidP="000D6E64">
      <w:pPr>
        <w:numPr>
          <w:ilvl w:val="0"/>
          <w:numId w:val="27"/>
        </w:numPr>
        <w:spacing w:before="120"/>
        <w:jc w:val="both"/>
        <w:rPr>
          <w:rFonts w:ascii="Arial" w:hAnsi="Arial" w:cs="Arial"/>
          <w:sz w:val="22"/>
          <w:szCs w:val="22"/>
        </w:rPr>
      </w:pPr>
      <w:r w:rsidRPr="003B2BFA">
        <w:rPr>
          <w:rFonts w:ascii="Arial" w:hAnsi="Arial" w:cs="Arial"/>
          <w:sz w:val="22"/>
          <w:szCs w:val="22"/>
        </w:rPr>
        <w:t>la partecipazione alla gara comporta l’esplicita ed incondizionata accettazione di tutte le condizioni innanzi riportate; non saranno quindi ammesse offerte condizionate;</w:t>
      </w:r>
    </w:p>
    <w:p w:rsidR="00FB09E2" w:rsidRPr="003B2BFA" w:rsidRDefault="00FB09E2" w:rsidP="000D6E64">
      <w:pPr>
        <w:numPr>
          <w:ilvl w:val="0"/>
          <w:numId w:val="27"/>
        </w:numPr>
        <w:spacing w:before="120"/>
        <w:jc w:val="both"/>
        <w:rPr>
          <w:rFonts w:ascii="Arial" w:hAnsi="Arial" w:cs="Arial"/>
          <w:sz w:val="22"/>
          <w:szCs w:val="22"/>
        </w:rPr>
      </w:pPr>
      <w:r w:rsidRPr="003B2BFA">
        <w:rPr>
          <w:rFonts w:ascii="Arial" w:hAnsi="Arial" w:cs="Arial"/>
          <w:sz w:val="22"/>
          <w:szCs w:val="22"/>
        </w:rPr>
        <w:t>all’aggiudicataria sarà richiesto di fornire cauzione definitiva ai sensi dell’art. 113 del D.Lgs. 163/2006; si precisa che l’importo della cauzione definitiva potrà essere ridotto del 50% (ex art. 113 D. Lgs. 152/2008) per le imprese offerenti alle quali venga rilasciata, da organismi accreditati, ai sensi delle norme europee della serie UNI CEI EN 45000 e della serie UNI CEI EN ISO/IEC 17000, la certificazione del sistema di qualità conforme alle norme europee della serie UNI CEI EN ISO 9000. Qualora l’Impresa in sede di presentazione dell’offerta abbia attestato il possesso della certificazione di qualità mediante dichiarazione sostitutiva, dovrà essere presentato l’originale o la copia conforme del Certificato. In caso contrario verrà considerata valida la certificazione prodotta in sede di gara.</w:t>
      </w:r>
    </w:p>
    <w:p w:rsidR="00FB09E2" w:rsidRPr="003B2BFA" w:rsidRDefault="00FB09E2" w:rsidP="000D6E64">
      <w:pPr>
        <w:spacing w:before="120"/>
        <w:ind w:left="517"/>
        <w:jc w:val="both"/>
        <w:rPr>
          <w:rFonts w:ascii="Arial" w:hAnsi="Arial" w:cs="Arial"/>
          <w:sz w:val="22"/>
          <w:szCs w:val="22"/>
        </w:rPr>
      </w:pPr>
      <w:r w:rsidRPr="003B2BFA">
        <w:rPr>
          <w:rFonts w:ascii="Arial" w:hAnsi="Arial" w:cs="Arial"/>
          <w:sz w:val="22"/>
          <w:szCs w:val="22"/>
        </w:rPr>
        <w:t>La cauzione di cui sopra può essere bancaria o assicurativa; in caso di cauzione assicurativa si precisa che le imprese partecipanti alla gara non potranno garantire per sé stesse né essere garantite da società che fra loro si trovano nella situazione di cui all’art. 2359 del Codice civile ma dovranno beneficiare della garanzia di altre imprese assicurative.</w:t>
      </w:r>
    </w:p>
    <w:p w:rsidR="00FB09E2" w:rsidRPr="003B2BFA" w:rsidRDefault="00FB09E2" w:rsidP="000D6E64">
      <w:pPr>
        <w:numPr>
          <w:ilvl w:val="0"/>
          <w:numId w:val="27"/>
        </w:numPr>
        <w:spacing w:before="120"/>
        <w:jc w:val="both"/>
        <w:rPr>
          <w:rFonts w:ascii="Arial" w:hAnsi="Arial" w:cs="Arial"/>
          <w:sz w:val="22"/>
          <w:szCs w:val="22"/>
        </w:rPr>
      </w:pPr>
      <w:r w:rsidRPr="003B2BFA">
        <w:rPr>
          <w:rFonts w:ascii="Arial" w:hAnsi="Arial" w:cs="Arial"/>
          <w:sz w:val="22"/>
          <w:szCs w:val="22"/>
        </w:rPr>
        <w:t>Antecedentemente la stipula dell’obbligazione contrattuale, la Stazione Appaltante effettuerà in capo al soggetto aggiudicatario le verifiche di cui all’art. 71, comma 2 del D.P.R. 445/2000 in ordine alle dichiarazioni ex art. 46 del D.P.R. 445/2000 presentate in sede di gara, e le altre verifiche consentite dalla Legge riguardo alle dichiarazioni ex art. 47 del D.P.R. 445/2000 presentate in sede di gara, riservandosi a suo insindacabile giudizio di esprimere le verifiche previste al punto 8 del presente disciplinare. Qualora dai predetti controlli emergesse la non veridicità del contenuto delle stesse il dichiarante decadrà, a norma dell’art. 75 del D.P.R. n. 445/2000, dai benefici eventualmente conseguenti al provvedimento, emanato sulla base della dichiarazione non veritiera, si procederà alla conseguente denuncia penale e ad incamerare la cauzione provvisoria.</w:t>
      </w:r>
    </w:p>
    <w:p w:rsidR="00FB09E2" w:rsidRDefault="00FB09E2" w:rsidP="000D6E64">
      <w:pPr>
        <w:spacing w:before="120"/>
        <w:jc w:val="both"/>
        <w:rPr>
          <w:rFonts w:ascii="Arial" w:hAnsi="Arial" w:cs="Arial"/>
          <w:b/>
          <w:bCs/>
          <w:sz w:val="22"/>
          <w:szCs w:val="22"/>
        </w:rPr>
      </w:pPr>
    </w:p>
    <w:p w:rsidR="00FB09E2" w:rsidRPr="003B2BFA" w:rsidRDefault="00FB09E2" w:rsidP="000D6E64">
      <w:pPr>
        <w:spacing w:before="120"/>
        <w:jc w:val="both"/>
        <w:rPr>
          <w:rFonts w:ascii="Arial" w:hAnsi="Arial" w:cs="Arial"/>
          <w:b/>
          <w:bCs/>
          <w:sz w:val="22"/>
          <w:szCs w:val="22"/>
        </w:rPr>
      </w:pPr>
      <w:r w:rsidRPr="003B2BFA">
        <w:rPr>
          <w:rFonts w:ascii="Arial" w:hAnsi="Arial" w:cs="Arial"/>
          <w:b/>
          <w:bCs/>
          <w:sz w:val="22"/>
          <w:szCs w:val="22"/>
        </w:rPr>
        <w:t>La Stazione Appaltante si riserva:</w:t>
      </w:r>
    </w:p>
    <w:p w:rsidR="00FB09E2" w:rsidRPr="003B2BFA" w:rsidRDefault="00FB09E2" w:rsidP="000D6E64">
      <w:pPr>
        <w:numPr>
          <w:ilvl w:val="0"/>
          <w:numId w:val="28"/>
        </w:numPr>
        <w:spacing w:before="120"/>
        <w:ind w:left="714" w:hanging="357"/>
        <w:jc w:val="both"/>
        <w:rPr>
          <w:rFonts w:ascii="Arial" w:hAnsi="Arial" w:cs="Arial"/>
          <w:sz w:val="22"/>
          <w:szCs w:val="22"/>
        </w:rPr>
      </w:pPr>
      <w:r w:rsidRPr="003B2BFA">
        <w:rPr>
          <w:rFonts w:ascii="Arial" w:hAnsi="Arial" w:cs="Arial"/>
          <w:sz w:val="22"/>
          <w:szCs w:val="22"/>
        </w:rPr>
        <w:t>di procedere all’aggiudicazione anche in presenza di una sola offerta ritenuta valida dalla Commissione di gara;</w:t>
      </w:r>
    </w:p>
    <w:p w:rsidR="00FB09E2" w:rsidRPr="003B2BFA" w:rsidRDefault="00FB09E2" w:rsidP="000D6E64">
      <w:pPr>
        <w:numPr>
          <w:ilvl w:val="0"/>
          <w:numId w:val="28"/>
        </w:numPr>
        <w:spacing w:before="120"/>
        <w:ind w:left="714" w:hanging="357"/>
        <w:jc w:val="both"/>
        <w:rPr>
          <w:rFonts w:ascii="Arial" w:hAnsi="Arial" w:cs="Arial"/>
          <w:sz w:val="22"/>
          <w:szCs w:val="22"/>
        </w:rPr>
      </w:pPr>
      <w:r w:rsidRPr="003B2BFA">
        <w:rPr>
          <w:rFonts w:ascii="Arial" w:hAnsi="Arial" w:cs="Arial"/>
          <w:sz w:val="22"/>
          <w:szCs w:val="22"/>
        </w:rPr>
        <w:t>di non aggiudicare la gara qualora nessuna delle offerte sia ritenuta congrua e/o non in linea con gli obiettivi della Stazione Appaltante o non più rispondente a ragioni di pubblico interesse per eventi sopravvenuti;</w:t>
      </w:r>
    </w:p>
    <w:p w:rsidR="00FB09E2" w:rsidRPr="003B2BFA" w:rsidRDefault="00FB09E2" w:rsidP="000D6E64">
      <w:pPr>
        <w:numPr>
          <w:ilvl w:val="0"/>
          <w:numId w:val="28"/>
        </w:numPr>
        <w:spacing w:before="120"/>
        <w:ind w:left="714" w:hanging="357"/>
        <w:jc w:val="both"/>
        <w:rPr>
          <w:rFonts w:ascii="Arial" w:hAnsi="Arial" w:cs="Arial"/>
          <w:sz w:val="22"/>
          <w:szCs w:val="22"/>
        </w:rPr>
      </w:pPr>
      <w:r w:rsidRPr="003B2BFA">
        <w:rPr>
          <w:rFonts w:ascii="Arial" w:hAnsi="Arial" w:cs="Arial"/>
          <w:sz w:val="22"/>
          <w:szCs w:val="22"/>
        </w:rPr>
        <w:t>di prorogare la data della gara senza che i concorrenti possano accampare alcuna pretesa al riguardo;</w:t>
      </w:r>
    </w:p>
    <w:p w:rsidR="00FB09E2" w:rsidRPr="003B2BFA" w:rsidRDefault="00FB09E2" w:rsidP="000D6E64">
      <w:pPr>
        <w:numPr>
          <w:ilvl w:val="0"/>
          <w:numId w:val="28"/>
        </w:numPr>
        <w:spacing w:before="120"/>
        <w:ind w:left="714" w:hanging="357"/>
        <w:jc w:val="both"/>
        <w:rPr>
          <w:rFonts w:ascii="Arial" w:hAnsi="Arial" w:cs="Arial"/>
          <w:sz w:val="22"/>
          <w:szCs w:val="22"/>
        </w:rPr>
      </w:pPr>
      <w:r w:rsidRPr="003B2BFA">
        <w:rPr>
          <w:rFonts w:ascii="Arial" w:hAnsi="Arial" w:cs="Arial"/>
          <w:sz w:val="22"/>
          <w:szCs w:val="22"/>
        </w:rPr>
        <w:t>di richiedere ai concorrenti chiarimenti circa le offerte economiche presentate con riserva di esclusione qualora non vengano fornite valide spiegazioni.</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Nulla sarà dovuto dalla Stazione Appaltante al verificarsi dei punti 2 e 3.</w:t>
      </w:r>
    </w:p>
    <w:p w:rsidR="00FB09E2" w:rsidRDefault="00FB09E2" w:rsidP="000D6E64">
      <w:pPr>
        <w:spacing w:before="120"/>
        <w:jc w:val="both"/>
        <w:rPr>
          <w:rFonts w:ascii="Arial" w:hAnsi="Arial" w:cs="Arial"/>
          <w:b/>
          <w:bCs/>
          <w:sz w:val="22"/>
          <w:szCs w:val="22"/>
        </w:rPr>
      </w:pPr>
      <w:r w:rsidRPr="003B2BFA">
        <w:rPr>
          <w:rFonts w:ascii="Arial" w:hAnsi="Arial" w:cs="Arial"/>
          <w:b/>
          <w:bCs/>
          <w:sz w:val="22"/>
          <w:szCs w:val="22"/>
        </w:rPr>
        <w:t>NON È AMMESSO IL SUBAPPALTO.</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TERMINE DI VALIDITÀ DELL’OFFERTA: 180 giorni dalla scadenza fissata per la ricezione delle offerte.</w:t>
      </w:r>
    </w:p>
    <w:p w:rsidR="00FB09E2" w:rsidRDefault="00FB09E2" w:rsidP="00E65F91">
      <w:pPr>
        <w:jc w:val="both"/>
        <w:rPr>
          <w:rFonts w:ascii="Arial" w:hAnsi="Arial" w:cs="Arial"/>
          <w:sz w:val="22"/>
          <w:szCs w:val="22"/>
        </w:rPr>
      </w:pPr>
      <w:r w:rsidRPr="003B2BFA">
        <w:rPr>
          <w:rFonts w:ascii="Arial" w:hAnsi="Arial" w:cs="Arial"/>
          <w:sz w:val="22"/>
          <w:szCs w:val="22"/>
        </w:rPr>
        <w:t>Si darà comunicazione dell’esito della gara a norma di legge. Dopo la comunicazione l’aggiudicatario e il secondo classificato saranno invitati a presentare la documentazione di rito.</w:t>
      </w:r>
    </w:p>
    <w:p w:rsidR="00FB09E2" w:rsidRPr="00E65F91" w:rsidRDefault="00FB09E2" w:rsidP="00E65F91">
      <w:pPr>
        <w:jc w:val="both"/>
        <w:rPr>
          <w:rFonts w:ascii="Arial" w:hAnsi="Arial" w:cs="Arial"/>
          <w:sz w:val="6"/>
          <w:szCs w:val="6"/>
        </w:rPr>
      </w:pPr>
    </w:p>
    <w:p w:rsidR="00FB09E2" w:rsidRPr="003B2BFA" w:rsidRDefault="00FB09E2" w:rsidP="00E65F91">
      <w:pPr>
        <w:jc w:val="both"/>
        <w:rPr>
          <w:rFonts w:ascii="Arial" w:hAnsi="Arial" w:cs="Arial"/>
          <w:sz w:val="22"/>
          <w:szCs w:val="22"/>
        </w:rPr>
      </w:pPr>
      <w:r w:rsidRPr="003B2BFA">
        <w:rPr>
          <w:rFonts w:ascii="Arial" w:hAnsi="Arial" w:cs="Arial"/>
          <w:sz w:val="22"/>
          <w:szCs w:val="22"/>
        </w:rPr>
        <w:t>I concorrenti, ad eccezione dell’aggiudicatario, possono chiedere la restituzione della documentazione presentata al fine di partecipare alla gara.</w:t>
      </w:r>
    </w:p>
    <w:p w:rsidR="00FB09E2" w:rsidRDefault="00FB09E2" w:rsidP="00E65F91">
      <w:pPr>
        <w:jc w:val="both"/>
        <w:rPr>
          <w:rFonts w:ascii="Arial" w:hAnsi="Arial" w:cs="Arial"/>
          <w:sz w:val="22"/>
          <w:szCs w:val="22"/>
        </w:rPr>
      </w:pPr>
      <w:r w:rsidRPr="003B2BFA">
        <w:rPr>
          <w:rFonts w:ascii="Arial" w:hAnsi="Arial" w:cs="Arial"/>
          <w:sz w:val="22"/>
          <w:szCs w:val="22"/>
        </w:rPr>
        <w:t>La documentazione non in regola con l’imposta di bollo sarà regolarizzata a norma dell’art. 16 del D.P.R. 955/82 e s.m.i..</w:t>
      </w:r>
    </w:p>
    <w:p w:rsidR="00FB09E2" w:rsidRPr="00E65F91" w:rsidRDefault="00FB09E2" w:rsidP="00E65F91">
      <w:pPr>
        <w:jc w:val="both"/>
        <w:rPr>
          <w:rFonts w:ascii="Arial" w:hAnsi="Arial" w:cs="Arial"/>
          <w:sz w:val="4"/>
          <w:szCs w:val="4"/>
        </w:rPr>
      </w:pPr>
    </w:p>
    <w:p w:rsidR="00FB09E2" w:rsidRDefault="00FB09E2" w:rsidP="00E65F91">
      <w:pPr>
        <w:jc w:val="both"/>
        <w:rPr>
          <w:rFonts w:ascii="Arial" w:hAnsi="Arial" w:cs="Arial"/>
          <w:sz w:val="22"/>
          <w:szCs w:val="22"/>
        </w:rPr>
      </w:pPr>
      <w:r w:rsidRPr="003B2BFA">
        <w:rPr>
          <w:rFonts w:ascii="Arial" w:hAnsi="Arial" w:cs="Arial"/>
          <w:sz w:val="22"/>
          <w:szCs w:val="22"/>
        </w:rPr>
        <w:t>La sottoscrizione delle polizze è subordinata all’espletamento degli accertamenti di cui al Decreto Legislativo 8 agosto 1994 n. 490 come modificato dal D.P.R. 3 giugno 1998 n. 252 in materia di comunicazioni e certificazioni previste dalla normativa antimafia.</w:t>
      </w:r>
    </w:p>
    <w:p w:rsidR="00FB09E2" w:rsidRPr="00E65F91" w:rsidRDefault="00FB09E2" w:rsidP="00E65F91">
      <w:pPr>
        <w:jc w:val="both"/>
        <w:rPr>
          <w:rFonts w:ascii="Arial" w:hAnsi="Arial" w:cs="Arial"/>
          <w:sz w:val="4"/>
          <w:szCs w:val="4"/>
        </w:rPr>
      </w:pPr>
    </w:p>
    <w:p w:rsidR="00FB09E2" w:rsidRPr="003B2BFA" w:rsidRDefault="00FB09E2" w:rsidP="00E65F91">
      <w:pPr>
        <w:jc w:val="both"/>
        <w:rPr>
          <w:rFonts w:ascii="Arial" w:hAnsi="Arial" w:cs="Arial"/>
          <w:sz w:val="22"/>
          <w:szCs w:val="22"/>
        </w:rPr>
      </w:pPr>
      <w:r w:rsidRPr="003B2BFA">
        <w:rPr>
          <w:rFonts w:ascii="Arial" w:hAnsi="Arial" w:cs="Arial"/>
          <w:sz w:val="22"/>
          <w:szCs w:val="22"/>
        </w:rPr>
        <w:t>Ove nel termine fissato nella comunicazione di cui sopra l’aggiudicatario non abbia ottemperato a quanto richiesto o risulti carente dei requisiti di cui alla normativa antimafia, o qualora venisse accertato che l’aggiudicatario si trovi in una delle condizioni che non consentono la stipulazione dei contratti con la Pubblica Amministrazione, si procederà alla revoca dell’aggiudicazione e l’ente appaltante avrà diritto all’incameramento della cauzione provvisoria e di richiedere eventualmente il risarcimento dei danni conseguenti alla mancata conclusione dell’obbligazione contrattuale; parimenti la Stazione Appaltante potrà esercitare la facoltà di contattare il secondo classificato. La Stazione Appaltante si riserva altresì, ove necessario, di contattare nello stesso modo e nel rispetto dell’ordine di graduatoria i successivi classificati.</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L’aggiudicatario dovrà presentare, pena la revoca dell’affidamento, certificazione relativa alla regolarità contributiva ai sensi dell’art. 2 del Decreto Legge 210/2002 convertito dalla legge 266/2002.</w:t>
      </w:r>
    </w:p>
    <w:p w:rsidR="00FB09E2" w:rsidRPr="003B2BFA" w:rsidRDefault="00FB09E2" w:rsidP="000D6E64">
      <w:pPr>
        <w:pStyle w:val="Heading1"/>
        <w:spacing w:before="120" w:after="0"/>
        <w:rPr>
          <w:i w:val="0"/>
          <w:iCs w:val="0"/>
        </w:rPr>
      </w:pPr>
      <w:bookmarkStart w:id="45" w:name="_Toc395270523"/>
      <w:r w:rsidRPr="003B2BFA">
        <w:rPr>
          <w:i w:val="0"/>
          <w:iCs w:val="0"/>
        </w:rPr>
        <w:t>AGGIUDICAZIONE DEFINITIVA</w:t>
      </w:r>
      <w:bookmarkEnd w:id="45"/>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L’aggiudicazione sarà perfetta ed efficace in via definitiva soltanto dopo che la Stazione Appaltante avrà effettuato con esito positivo le verifiche ed i controlli in capo all’aggiudicatario circa il possesso di tutti i requisiti di partecipazione richiesti nel bando e nel presente disciplinare, nonché quelli richiesti dalle vigenti disposizioni normative per la stipula dei contratti con le Pubbliche Amministrazioni, ex artt. 11 e 12 del D.Lgs. 163/2006 s.m.i.</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Il vincolo giuridico contrattuale tra le parti sorge, ai sensi della legge, dalla data di ricevimento, da parte del vincitore, della comunicazione di avvenuta aggiudicazione definitiva della presente procedura aperta.</w:t>
      </w:r>
    </w:p>
    <w:p w:rsidR="00FB09E2" w:rsidRPr="003B2BFA" w:rsidRDefault="00FB09E2" w:rsidP="000D6E64">
      <w:pPr>
        <w:spacing w:before="120"/>
        <w:jc w:val="both"/>
        <w:rPr>
          <w:rFonts w:ascii="Arial" w:hAnsi="Arial" w:cs="Arial"/>
          <w:b/>
          <w:bCs/>
          <w:sz w:val="22"/>
          <w:szCs w:val="22"/>
        </w:rPr>
      </w:pPr>
      <w:r w:rsidRPr="003B2BFA">
        <w:rPr>
          <w:rFonts w:ascii="Arial" w:hAnsi="Arial" w:cs="Arial"/>
          <w:b/>
          <w:bCs/>
          <w:sz w:val="22"/>
          <w:szCs w:val="22"/>
        </w:rPr>
        <w:t xml:space="preserve">Stante quanto sopra e in riferimento a quanto disciplinato dal capitolato speciale oggetto della gara, </w:t>
      </w:r>
      <w:r w:rsidRPr="00343DDC">
        <w:rPr>
          <w:rFonts w:ascii="Arial" w:hAnsi="Arial" w:cs="Arial"/>
          <w:b/>
          <w:bCs/>
          <w:sz w:val="22"/>
          <w:szCs w:val="22"/>
        </w:rPr>
        <w:t>l’aggiudicatario si impegna a garantire la copertura assicurativa dalle</w:t>
      </w:r>
      <w:r>
        <w:rPr>
          <w:rFonts w:ascii="Arial" w:hAnsi="Arial" w:cs="Arial"/>
          <w:b/>
          <w:bCs/>
          <w:sz w:val="22"/>
          <w:szCs w:val="22"/>
        </w:rPr>
        <w:t xml:space="preserve"> </w:t>
      </w:r>
      <w:r w:rsidRPr="00343DDC">
        <w:rPr>
          <w:rFonts w:ascii="Arial" w:hAnsi="Arial" w:cs="Arial"/>
          <w:b/>
          <w:bCs/>
          <w:sz w:val="22"/>
          <w:szCs w:val="22"/>
        </w:rPr>
        <w:t xml:space="preserve">date </w:t>
      </w:r>
      <w:r w:rsidRPr="003B2BFA">
        <w:rPr>
          <w:rFonts w:ascii="Arial" w:hAnsi="Arial" w:cs="Arial"/>
          <w:b/>
          <w:bCs/>
          <w:sz w:val="22"/>
          <w:szCs w:val="22"/>
        </w:rPr>
        <w:t xml:space="preserve">di decorrenza indicate nei Capitolati </w:t>
      </w:r>
      <w:r w:rsidRPr="003B2BFA">
        <w:rPr>
          <w:rFonts w:ascii="Arial" w:hAnsi="Arial" w:cs="Arial"/>
          <w:b/>
          <w:bCs/>
          <w:sz w:val="22"/>
          <w:szCs w:val="22"/>
          <w:u w:val="single"/>
        </w:rPr>
        <w:t>anche in pendenza dell’aggiudicazione definitiva e della sottoscrizione della polizza</w:t>
      </w:r>
      <w:r w:rsidRPr="003B2BFA">
        <w:rPr>
          <w:rFonts w:ascii="Arial" w:hAnsi="Arial" w:cs="Arial"/>
          <w:b/>
          <w:bCs/>
          <w:sz w:val="22"/>
          <w:szCs w:val="22"/>
        </w:rPr>
        <w:t>.</w:t>
      </w:r>
    </w:p>
    <w:p w:rsidR="00FB09E2" w:rsidRPr="003B2BFA" w:rsidRDefault="00FB09E2" w:rsidP="000D6E64">
      <w:pPr>
        <w:pStyle w:val="Heading1"/>
        <w:spacing w:before="120" w:after="0"/>
        <w:rPr>
          <w:i w:val="0"/>
          <w:iCs w:val="0"/>
        </w:rPr>
      </w:pPr>
      <w:bookmarkStart w:id="46" w:name="_Toc395270524"/>
      <w:r w:rsidRPr="003B2BFA">
        <w:rPr>
          <w:i w:val="0"/>
          <w:iCs w:val="0"/>
        </w:rPr>
        <w:t>MODALITÀ DI STIPULAZIONE DEL CONTRATTO</w:t>
      </w:r>
      <w:bookmarkEnd w:id="46"/>
    </w:p>
    <w:p w:rsidR="00FB09E2" w:rsidRDefault="00FB09E2" w:rsidP="000D6E64">
      <w:pPr>
        <w:spacing w:before="120"/>
        <w:jc w:val="both"/>
        <w:rPr>
          <w:rFonts w:ascii="Arial" w:hAnsi="Arial" w:cs="Arial"/>
          <w:sz w:val="22"/>
          <w:szCs w:val="22"/>
        </w:rPr>
      </w:pPr>
      <w:r w:rsidRPr="003B2BFA">
        <w:rPr>
          <w:rFonts w:ascii="Arial" w:hAnsi="Arial" w:cs="Arial"/>
          <w:sz w:val="22"/>
          <w:szCs w:val="22"/>
        </w:rPr>
        <w:t xml:space="preserve">Il contratto </w:t>
      </w:r>
      <w:r>
        <w:rPr>
          <w:rFonts w:ascii="Arial" w:hAnsi="Arial" w:cs="Arial"/>
          <w:sz w:val="22"/>
          <w:szCs w:val="22"/>
        </w:rPr>
        <w:t>potrà essere</w:t>
      </w:r>
      <w:r w:rsidRPr="003B2BFA">
        <w:rPr>
          <w:rFonts w:ascii="Arial" w:hAnsi="Arial" w:cs="Arial"/>
          <w:sz w:val="22"/>
          <w:szCs w:val="22"/>
        </w:rPr>
        <w:t xml:space="preserve"> stipulato, secondo quanto previsto dall’art. 11 c. 13 del D. Lgs. 163/2006 e s.m.i., mediante atto pubblico notarile, o mediante forma pubblica amministrativa a cura dell’ufficiale rogante dell’amministrazione aggiudicatrice, ovvero mediante </w:t>
      </w:r>
      <w:r>
        <w:rPr>
          <w:rFonts w:ascii="Arial" w:hAnsi="Arial" w:cs="Arial"/>
          <w:sz w:val="22"/>
          <w:szCs w:val="22"/>
        </w:rPr>
        <w:t xml:space="preserve"> la sottoscrizione delle relative polizze.</w:t>
      </w:r>
    </w:p>
    <w:p w:rsidR="00FB09E2" w:rsidRPr="003B2BFA" w:rsidRDefault="00FB09E2" w:rsidP="000D6E64">
      <w:pPr>
        <w:spacing w:before="120"/>
        <w:jc w:val="both"/>
        <w:rPr>
          <w:rFonts w:ascii="Arial" w:hAnsi="Arial" w:cs="Arial"/>
          <w:sz w:val="22"/>
          <w:szCs w:val="22"/>
        </w:rPr>
      </w:pPr>
    </w:p>
    <w:p w:rsidR="00FB09E2" w:rsidRPr="003B2BFA" w:rsidRDefault="00FB09E2" w:rsidP="000D6E64">
      <w:pPr>
        <w:pStyle w:val="Heading1"/>
        <w:spacing w:before="120" w:after="0"/>
        <w:rPr>
          <w:i w:val="0"/>
          <w:iCs w:val="0"/>
        </w:rPr>
      </w:pPr>
      <w:bookmarkStart w:id="47" w:name="_Toc395270525"/>
      <w:r w:rsidRPr="003B2BFA">
        <w:rPr>
          <w:i w:val="0"/>
          <w:iCs w:val="0"/>
        </w:rPr>
        <w:t>ALTRE INFORMAZIONI</w:t>
      </w:r>
      <w:bookmarkEnd w:id="47"/>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Bando, disciplinare di gara, capitolati ed altri documenti possono essere scaricati dal sito della Stazione Appaltante</w:t>
      </w:r>
      <w:r>
        <w:rPr>
          <w:rFonts w:ascii="Arial" w:hAnsi="Arial" w:cs="Arial"/>
          <w:sz w:val="22"/>
          <w:szCs w:val="22"/>
        </w:rPr>
        <w:t xml:space="preserve"> </w:t>
      </w:r>
      <w:r w:rsidRPr="002B58F7">
        <w:rPr>
          <w:rFonts w:ascii="Arial" w:hAnsi="Arial" w:cs="Arial"/>
          <w:sz w:val="22"/>
          <w:szCs w:val="22"/>
        </w:rPr>
        <w:t>“www.aspvv.it” Sezione Bandi  di Gara.</w:t>
      </w:r>
    </w:p>
    <w:p w:rsidR="00FB09E2" w:rsidRPr="003B2BFA" w:rsidRDefault="00FB09E2" w:rsidP="000D6E64">
      <w:pPr>
        <w:spacing w:before="120"/>
        <w:jc w:val="both"/>
        <w:rPr>
          <w:rFonts w:ascii="Arial" w:hAnsi="Arial" w:cs="Arial"/>
          <w:sz w:val="22"/>
          <w:szCs w:val="22"/>
        </w:rPr>
      </w:pPr>
      <w:r w:rsidRPr="00A97AE0">
        <w:rPr>
          <w:rFonts w:ascii="Arial" w:hAnsi="Arial" w:cs="Arial"/>
          <w:sz w:val="22"/>
          <w:szCs w:val="22"/>
        </w:rPr>
        <w:t xml:space="preserve">A norma dell’art. 8 della legge 7 agosto 1990 n. 241 si informa che il Responsabile del Procedimento è il Dr. Domenico Dominelli - reperibile ai numeri telefonici Tel/fax 0963/962601 (e.mail: </w:t>
      </w:r>
      <w:hyperlink r:id="rId13" w:history="1">
        <w:r w:rsidRPr="00A97AE0">
          <w:rPr>
            <w:rStyle w:val="Hyperlink"/>
            <w:rFonts w:ascii="Arial" w:hAnsi="Arial" w:cs="Arial"/>
            <w:sz w:val="22"/>
            <w:szCs w:val="22"/>
          </w:rPr>
          <w:t>dominelli@asl8vv.it</w:t>
        </w:r>
      </w:hyperlink>
      <w:r w:rsidRPr="00A97AE0">
        <w:rPr>
          <w:rFonts w:ascii="Arial" w:hAnsi="Arial" w:cs="Arial"/>
          <w:sz w:val="22"/>
          <w:szCs w:val="22"/>
        </w:rPr>
        <w:t xml:space="preserve">  - gareecontratti@asl8vv.it).</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Eventuali informazioni possono essere richieste come segue:</w:t>
      </w:r>
    </w:p>
    <w:p w:rsidR="00FB09E2" w:rsidRPr="003B2BFA" w:rsidRDefault="00FB09E2" w:rsidP="000D6E64">
      <w:pPr>
        <w:numPr>
          <w:ilvl w:val="0"/>
          <w:numId w:val="29"/>
        </w:numPr>
        <w:spacing w:before="120"/>
        <w:jc w:val="both"/>
        <w:rPr>
          <w:rFonts w:ascii="Arial" w:hAnsi="Arial" w:cs="Arial"/>
          <w:sz w:val="22"/>
          <w:szCs w:val="22"/>
        </w:rPr>
      </w:pPr>
      <w:r w:rsidRPr="003B2BFA">
        <w:rPr>
          <w:rFonts w:ascii="Arial" w:hAnsi="Arial" w:cs="Arial"/>
          <w:sz w:val="22"/>
          <w:szCs w:val="22"/>
        </w:rPr>
        <w:t>se relative al bando di gara al responsabile del procedimento, reperibile ai numeri di cui sopra;</w:t>
      </w:r>
    </w:p>
    <w:p w:rsidR="00FB09E2" w:rsidRPr="003B2BFA" w:rsidRDefault="00FB09E2" w:rsidP="000D6E64">
      <w:pPr>
        <w:numPr>
          <w:ilvl w:val="0"/>
          <w:numId w:val="29"/>
        </w:numPr>
        <w:spacing w:before="120"/>
        <w:jc w:val="both"/>
        <w:rPr>
          <w:rFonts w:ascii="Arial" w:hAnsi="Arial" w:cs="Arial"/>
          <w:sz w:val="22"/>
          <w:szCs w:val="22"/>
        </w:rPr>
      </w:pPr>
      <w:r w:rsidRPr="003B2BFA">
        <w:rPr>
          <w:rFonts w:ascii="Arial" w:hAnsi="Arial" w:cs="Arial"/>
          <w:sz w:val="22"/>
          <w:szCs w:val="22"/>
        </w:rPr>
        <w:t xml:space="preserve">se relative ai capitolati alla società Aon S.p.A. chiedendo del Dott. Ezio Ramaioli - tel. 0677276415 - fax 0677276275 – e-mail </w:t>
      </w:r>
      <w:hyperlink r:id="rId14" w:history="1">
        <w:r w:rsidRPr="003B2BFA">
          <w:rPr>
            <w:rStyle w:val="Hyperlink"/>
            <w:rFonts w:ascii="Arial" w:hAnsi="Arial" w:cs="Arial"/>
            <w:sz w:val="22"/>
            <w:szCs w:val="22"/>
          </w:rPr>
          <w:t>ezio.ramaioli@aon.it</w:t>
        </w:r>
      </w:hyperlink>
    </w:p>
    <w:p w:rsidR="00FB09E2" w:rsidRPr="003B2BFA" w:rsidRDefault="00FB09E2" w:rsidP="000D6E64">
      <w:pPr>
        <w:spacing w:before="120"/>
        <w:ind w:left="60"/>
        <w:jc w:val="both"/>
        <w:rPr>
          <w:rFonts w:ascii="Arial" w:hAnsi="Arial" w:cs="Arial"/>
          <w:sz w:val="22"/>
          <w:szCs w:val="22"/>
        </w:rPr>
      </w:pPr>
      <w:r w:rsidRPr="003B2BFA">
        <w:rPr>
          <w:rFonts w:ascii="Arial" w:hAnsi="Arial" w:cs="Arial"/>
          <w:sz w:val="22"/>
          <w:szCs w:val="22"/>
        </w:rPr>
        <w:t>Per l’effettuazione della presente procedura e per la stipulazione, gestione ed esecuzione dei contratti assicurativi</w:t>
      </w:r>
      <w:r>
        <w:rPr>
          <w:rFonts w:ascii="Arial" w:hAnsi="Arial" w:cs="Arial"/>
          <w:sz w:val="22"/>
          <w:szCs w:val="22"/>
        </w:rPr>
        <w:t>,</w:t>
      </w:r>
      <w:r w:rsidRPr="003B2BFA">
        <w:rPr>
          <w:rFonts w:ascii="Arial" w:hAnsi="Arial" w:cs="Arial"/>
          <w:sz w:val="22"/>
          <w:szCs w:val="22"/>
        </w:rPr>
        <w:t>la Stazione Appaltante si avvale della società Aon S.p.A. (con sede legale in Milano, Via Andrea Ponti n. 8/10) ufficio di Roma, Via Cristoforo Colombo 149, tel. 06772761 - fax 0677276275, broker incaricato ai sensi del Registro Unico degli intermediari di cui all’art. 109 del D.Lgs. 209/2005 s.m.i..</w:t>
      </w:r>
    </w:p>
    <w:p w:rsidR="00FB09E2" w:rsidRPr="00343DDC" w:rsidRDefault="00FB09E2" w:rsidP="00960E36">
      <w:pPr>
        <w:pStyle w:val="Testodelblocco1"/>
        <w:tabs>
          <w:tab w:val="clear" w:pos="142"/>
          <w:tab w:val="clear" w:pos="851"/>
          <w:tab w:val="clear" w:pos="7796"/>
          <w:tab w:val="clear" w:pos="8364"/>
          <w:tab w:val="left" w:pos="284"/>
          <w:tab w:val="left" w:pos="426"/>
          <w:tab w:val="left" w:pos="720"/>
          <w:tab w:val="left" w:pos="1134"/>
          <w:tab w:val="left" w:pos="8080"/>
        </w:tabs>
        <w:ind w:left="0" w:right="98"/>
        <w:rPr>
          <w:rFonts w:ascii="Arial" w:hAnsi="Arial" w:cs="Arial"/>
        </w:rPr>
      </w:pPr>
      <w:r w:rsidRPr="00343DDC">
        <w:rPr>
          <w:rFonts w:ascii="Arial" w:hAnsi="Arial" w:cs="Arial"/>
        </w:rPr>
        <w:t>L’opera del Broker, unico intermediario nei rapporti con le Compagnie di Assicurazione, verrà remunerata dalle Compagnie con le quali verranno stipulati, modificati, e/o prorogati i contratti, con una provvigione rispettivamente:</w:t>
      </w:r>
    </w:p>
    <w:p w:rsidR="00FB09E2" w:rsidRPr="00343DDC" w:rsidRDefault="00FB09E2" w:rsidP="00960E36">
      <w:pPr>
        <w:pStyle w:val="Testodelblocco1"/>
        <w:tabs>
          <w:tab w:val="clear" w:pos="142"/>
          <w:tab w:val="clear" w:pos="851"/>
          <w:tab w:val="clear" w:pos="7796"/>
          <w:tab w:val="clear" w:pos="8364"/>
          <w:tab w:val="left" w:pos="284"/>
          <w:tab w:val="left" w:pos="426"/>
          <w:tab w:val="left" w:pos="720"/>
          <w:tab w:val="left" w:pos="1134"/>
          <w:tab w:val="left" w:pos="8080"/>
        </w:tabs>
        <w:ind w:left="0" w:right="98"/>
        <w:rPr>
          <w:rFonts w:ascii="Arial" w:hAnsi="Arial" w:cs="Arial"/>
        </w:rPr>
      </w:pPr>
      <w:r w:rsidRPr="00343DDC">
        <w:rPr>
          <w:rFonts w:ascii="Arial" w:hAnsi="Arial" w:cs="Arial"/>
        </w:rPr>
        <w:t>Lotti 1, 2 e 4 : 10% (dieci) sui premi imponibili.</w:t>
      </w:r>
    </w:p>
    <w:p w:rsidR="00FB09E2" w:rsidRPr="003B2BFA" w:rsidRDefault="00FB09E2" w:rsidP="00960E36">
      <w:pPr>
        <w:pStyle w:val="Testodelblocco1"/>
        <w:tabs>
          <w:tab w:val="clear" w:pos="142"/>
          <w:tab w:val="clear" w:pos="851"/>
          <w:tab w:val="clear" w:pos="7796"/>
          <w:tab w:val="clear" w:pos="8364"/>
          <w:tab w:val="left" w:pos="284"/>
          <w:tab w:val="left" w:pos="426"/>
          <w:tab w:val="left" w:pos="720"/>
          <w:tab w:val="left" w:pos="1134"/>
          <w:tab w:val="left" w:pos="8080"/>
        </w:tabs>
        <w:ind w:left="0" w:right="98"/>
        <w:rPr>
          <w:rFonts w:ascii="Arial" w:hAnsi="Arial" w:cs="Arial"/>
        </w:rPr>
      </w:pPr>
      <w:r w:rsidRPr="00343DDC">
        <w:rPr>
          <w:rFonts w:ascii="Arial" w:hAnsi="Arial" w:cs="Arial"/>
        </w:rPr>
        <w:t>Lotto 3: 4% (quattro) sul premio imponibile.</w:t>
      </w:r>
    </w:p>
    <w:p w:rsidR="00FB09E2" w:rsidRPr="007F728A" w:rsidRDefault="00FB09E2" w:rsidP="007F728A">
      <w:pPr>
        <w:spacing w:before="120"/>
        <w:jc w:val="both"/>
        <w:rPr>
          <w:rFonts w:ascii="Arial" w:hAnsi="Arial" w:cs="Arial"/>
          <w:sz w:val="22"/>
          <w:szCs w:val="22"/>
        </w:rPr>
      </w:pPr>
      <w:r w:rsidRPr="007F728A">
        <w:rPr>
          <w:rFonts w:ascii="Arial" w:hAnsi="Arial" w:cs="Arial"/>
          <w:sz w:val="22"/>
          <w:szCs w:val="22"/>
        </w:rPr>
        <w:t>Dett</w:t>
      </w:r>
      <w:r>
        <w:rPr>
          <w:rFonts w:ascii="Arial" w:hAnsi="Arial" w:cs="Arial"/>
          <w:sz w:val="22"/>
          <w:szCs w:val="22"/>
        </w:rPr>
        <w:t>a remunerazione</w:t>
      </w:r>
      <w:r w:rsidRPr="007F728A">
        <w:rPr>
          <w:rFonts w:ascii="Arial" w:hAnsi="Arial" w:cs="Arial"/>
          <w:sz w:val="22"/>
          <w:szCs w:val="22"/>
        </w:rPr>
        <w:t xml:space="preserve"> non può in nessun caso rappresentare un costo aggiuntivo per la </w:t>
      </w:r>
      <w:r>
        <w:rPr>
          <w:rFonts w:ascii="Arial" w:hAnsi="Arial" w:cs="Arial"/>
          <w:sz w:val="22"/>
          <w:szCs w:val="22"/>
        </w:rPr>
        <w:t>S</w:t>
      </w:r>
      <w:r w:rsidRPr="007F728A">
        <w:rPr>
          <w:rFonts w:ascii="Arial" w:hAnsi="Arial" w:cs="Arial"/>
          <w:sz w:val="22"/>
          <w:szCs w:val="22"/>
        </w:rPr>
        <w:t xml:space="preserve">tazione </w:t>
      </w:r>
      <w:r>
        <w:rPr>
          <w:rFonts w:ascii="Arial" w:hAnsi="Arial" w:cs="Arial"/>
          <w:sz w:val="22"/>
          <w:szCs w:val="22"/>
        </w:rPr>
        <w:t>A</w:t>
      </w:r>
      <w:r w:rsidRPr="007F728A">
        <w:rPr>
          <w:rFonts w:ascii="Arial" w:hAnsi="Arial" w:cs="Arial"/>
          <w:sz w:val="22"/>
          <w:szCs w:val="22"/>
        </w:rPr>
        <w:t xml:space="preserve">ppaltante. </w:t>
      </w:r>
    </w:p>
    <w:p w:rsidR="00FB09E2" w:rsidRPr="003B2BFA" w:rsidRDefault="00FB09E2" w:rsidP="000D6E64">
      <w:pPr>
        <w:pStyle w:val="Heading1"/>
        <w:spacing w:before="120" w:after="0"/>
        <w:rPr>
          <w:i w:val="0"/>
          <w:iCs w:val="0"/>
        </w:rPr>
      </w:pPr>
      <w:bookmarkStart w:id="48" w:name="_Toc395270526"/>
      <w:r w:rsidRPr="003B2BFA">
        <w:rPr>
          <w:i w:val="0"/>
          <w:iCs w:val="0"/>
        </w:rPr>
        <w:t>TRATTAMENTO DEI DATI PERSONALI</w:t>
      </w:r>
      <w:bookmarkEnd w:id="48"/>
    </w:p>
    <w:p w:rsidR="00FB09E2" w:rsidRPr="003B2BFA" w:rsidRDefault="00FB09E2" w:rsidP="000D6E64">
      <w:pPr>
        <w:spacing w:before="120"/>
        <w:ind w:left="60"/>
        <w:jc w:val="both"/>
        <w:rPr>
          <w:rFonts w:ascii="Arial" w:hAnsi="Arial" w:cs="Arial"/>
          <w:sz w:val="22"/>
          <w:szCs w:val="22"/>
        </w:rPr>
      </w:pPr>
      <w:r w:rsidRPr="003B2BFA">
        <w:rPr>
          <w:rFonts w:ascii="Arial" w:hAnsi="Arial" w:cs="Arial"/>
          <w:sz w:val="22"/>
          <w:szCs w:val="22"/>
        </w:rPr>
        <w:t>Ai sensi dell’art. 13 del D.Lgs. 196/2003 e successive modifiche (tutela delle persone e di altri soggetti rispetto al trattamento dei dati personali) si provvede all’informativa di cui al comma 1 dello stesso articolo, facendo presente che i dati personali forniti dalla Compagnia sarann</w:t>
      </w:r>
      <w:r>
        <w:rPr>
          <w:rFonts w:ascii="Arial" w:hAnsi="Arial" w:cs="Arial"/>
          <w:sz w:val="22"/>
          <w:szCs w:val="22"/>
        </w:rPr>
        <w:t>o raccolti presso l’ Azienda Sanitaria Provinciale di Vibo Valentia p</w:t>
      </w:r>
      <w:r w:rsidRPr="003B2BFA">
        <w:rPr>
          <w:rFonts w:ascii="Arial" w:hAnsi="Arial" w:cs="Arial"/>
          <w:sz w:val="22"/>
          <w:szCs w:val="22"/>
        </w:rPr>
        <w:t>er le finalità inerenti la gestione delle procedure previste dalla legislazione vigente per l’attività contrattuale e la scelta del contraente. Il trattamento dei dati personali (registrazione, organizzazione, conservazione) svolto con strumenti informatici e/o cartacei idonei a garantire la sicurezza e la riservatezza dei dati stessi, potrà avvenire sia per le finalità correlate alla scelta del contraente ed all’instaurazione del rapporto contrattuale, che per finalità inerenti alla gestione del rapporto medesimo.</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Il conferimento dei dati è obbligatorio ai fini della partecipazione alla procedura di gara, pena l’esclusione; per l’aggiudicatario il conferimento è altresì obbligatorio ai fini della stipulazione dell’obbligazione contrattuale e dell’adempimento di tutti gli obblighi ad essa conseguenti ai sensi di legge.</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La comunicazione dei dati conferiti a soggetti pubblici o privati sarà effettuata nei soli casi e con le modalità di cui al D. Lgs. 196/2003.</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In relazione al trattamento dei dati conferiti l’interessato gode dei diritti di cui all’art. 7 del D.Lgs. 196/2003 tra i quali figura il diritto di accesso ai dati che lo riguardano, il diritto di far rettificare, aggiornare, completare i dati erronei, incompleti o inoltrati in termini non conformi alla legge, nonché il diritto di opporsi al loro trattamento per motivi legittimi.</w:t>
      </w:r>
    </w:p>
    <w:p w:rsidR="00FB09E2" w:rsidRPr="003B2BFA" w:rsidRDefault="00FB09E2" w:rsidP="000D6E64">
      <w:pPr>
        <w:spacing w:before="120"/>
        <w:jc w:val="both"/>
        <w:rPr>
          <w:rFonts w:ascii="Arial" w:hAnsi="Arial" w:cs="Arial"/>
          <w:sz w:val="22"/>
          <w:szCs w:val="22"/>
        </w:rPr>
      </w:pPr>
      <w:r w:rsidRPr="003B2BFA">
        <w:rPr>
          <w:rFonts w:ascii="Arial" w:hAnsi="Arial" w:cs="Arial"/>
          <w:sz w:val="22"/>
          <w:szCs w:val="22"/>
        </w:rPr>
        <w:t>Il responsabile del trattamento dei dati personali è individuato nella persona del responsabile del procedimento.</w:t>
      </w:r>
    </w:p>
    <w:p w:rsidR="00FB09E2" w:rsidRDefault="00FB09E2" w:rsidP="000D6E64">
      <w:pPr>
        <w:spacing w:before="120"/>
        <w:jc w:val="both"/>
        <w:rPr>
          <w:rFonts w:ascii="Arial" w:hAnsi="Arial" w:cs="Arial"/>
          <w:sz w:val="22"/>
          <w:szCs w:val="22"/>
        </w:rPr>
      </w:pPr>
    </w:p>
    <w:p w:rsidR="00FB09E2" w:rsidRDefault="00FB09E2" w:rsidP="000D6E64">
      <w:pPr>
        <w:spacing w:before="120"/>
        <w:jc w:val="both"/>
        <w:rPr>
          <w:rFonts w:ascii="Arial" w:hAnsi="Arial" w:cs="Arial"/>
          <w:b/>
          <w:bCs/>
          <w:i/>
          <w:iCs/>
          <w:sz w:val="22"/>
          <w:szCs w:val="22"/>
          <w:u w:val="single"/>
        </w:rPr>
      </w:pPr>
      <w:r w:rsidRPr="008E6991">
        <w:rPr>
          <w:rFonts w:ascii="Arial" w:hAnsi="Arial" w:cs="Arial"/>
          <w:b/>
          <w:bCs/>
          <w:i/>
          <w:iCs/>
          <w:sz w:val="22"/>
          <w:szCs w:val="22"/>
          <w:u w:val="single"/>
        </w:rPr>
        <w:t>Allegati:</w:t>
      </w:r>
    </w:p>
    <w:p w:rsidR="00FB09E2" w:rsidRPr="008E6991" w:rsidRDefault="00FB09E2" w:rsidP="000D6E64">
      <w:pPr>
        <w:spacing w:before="120"/>
        <w:jc w:val="both"/>
        <w:rPr>
          <w:rFonts w:ascii="Arial" w:hAnsi="Arial" w:cs="Arial"/>
          <w:b/>
          <w:bCs/>
          <w:i/>
          <w:iCs/>
          <w:sz w:val="22"/>
          <w:szCs w:val="22"/>
          <w:u w:val="single"/>
        </w:rPr>
      </w:pPr>
    </w:p>
    <w:p w:rsidR="00FB09E2" w:rsidRPr="008E6991" w:rsidRDefault="00FB09E2" w:rsidP="000D6E64">
      <w:pPr>
        <w:numPr>
          <w:ilvl w:val="0"/>
          <w:numId w:val="32"/>
        </w:numPr>
        <w:tabs>
          <w:tab w:val="clear" w:pos="720"/>
          <w:tab w:val="left" w:pos="360"/>
        </w:tabs>
        <w:spacing w:before="120"/>
        <w:ind w:left="360"/>
        <w:jc w:val="both"/>
        <w:rPr>
          <w:rFonts w:ascii="Arial" w:hAnsi="Arial" w:cs="Arial"/>
          <w:sz w:val="22"/>
          <w:szCs w:val="22"/>
        </w:rPr>
      </w:pPr>
      <w:r w:rsidRPr="008E6991">
        <w:rPr>
          <w:rFonts w:ascii="Arial" w:hAnsi="Arial" w:cs="Arial"/>
          <w:sz w:val="22"/>
          <w:szCs w:val="22"/>
        </w:rPr>
        <w:t>Allegato 1 – Domanda di partecipazione e Dichiarazione Amministrativa, ai sensi del D.P.R. n. 445/2000;</w:t>
      </w:r>
    </w:p>
    <w:p w:rsidR="00FB09E2" w:rsidRPr="008E6991" w:rsidRDefault="00FB09E2" w:rsidP="000D6E64">
      <w:pPr>
        <w:numPr>
          <w:ilvl w:val="0"/>
          <w:numId w:val="32"/>
        </w:numPr>
        <w:tabs>
          <w:tab w:val="clear" w:pos="720"/>
          <w:tab w:val="left" w:pos="360"/>
        </w:tabs>
        <w:spacing w:before="120"/>
        <w:ind w:left="360"/>
        <w:jc w:val="both"/>
        <w:rPr>
          <w:rFonts w:ascii="Arial" w:hAnsi="Arial" w:cs="Arial"/>
          <w:sz w:val="22"/>
          <w:szCs w:val="22"/>
        </w:rPr>
      </w:pPr>
      <w:r w:rsidRPr="008E6991">
        <w:rPr>
          <w:rFonts w:ascii="Arial" w:hAnsi="Arial" w:cs="Arial"/>
          <w:sz w:val="22"/>
          <w:szCs w:val="22"/>
        </w:rPr>
        <w:t>Allegato 2 – Dichiarazione di impegno irrevocabile alla costituzione di Associazione Temporanea d’Imprese/Coassicurazione;</w:t>
      </w:r>
    </w:p>
    <w:p w:rsidR="00FB09E2" w:rsidRPr="008E6991" w:rsidRDefault="00FB09E2" w:rsidP="000D6E64">
      <w:pPr>
        <w:numPr>
          <w:ilvl w:val="0"/>
          <w:numId w:val="32"/>
        </w:numPr>
        <w:tabs>
          <w:tab w:val="clear" w:pos="720"/>
          <w:tab w:val="left" w:pos="360"/>
        </w:tabs>
        <w:spacing w:before="120"/>
        <w:ind w:left="360"/>
        <w:jc w:val="both"/>
        <w:rPr>
          <w:rFonts w:ascii="Arial" w:hAnsi="Arial" w:cs="Arial"/>
          <w:sz w:val="22"/>
          <w:szCs w:val="22"/>
        </w:rPr>
      </w:pPr>
      <w:r w:rsidRPr="008E6991">
        <w:rPr>
          <w:rFonts w:ascii="Arial" w:hAnsi="Arial" w:cs="Arial"/>
          <w:sz w:val="22"/>
          <w:szCs w:val="22"/>
        </w:rPr>
        <w:t>Allegato 3 – Dichiarazione dell’Impresa Ausiliaria e dell’Impresa concorrente;</w:t>
      </w:r>
    </w:p>
    <w:p w:rsidR="00FB09E2" w:rsidRPr="008E6991" w:rsidRDefault="00FB09E2" w:rsidP="000D6E64">
      <w:pPr>
        <w:numPr>
          <w:ilvl w:val="0"/>
          <w:numId w:val="32"/>
        </w:numPr>
        <w:tabs>
          <w:tab w:val="clear" w:pos="720"/>
          <w:tab w:val="left" w:pos="360"/>
        </w:tabs>
        <w:spacing w:before="120"/>
        <w:ind w:left="360"/>
        <w:jc w:val="both"/>
        <w:rPr>
          <w:rFonts w:ascii="Arial" w:hAnsi="Arial" w:cs="Arial"/>
          <w:sz w:val="22"/>
          <w:szCs w:val="22"/>
        </w:rPr>
      </w:pPr>
      <w:r w:rsidRPr="008E6991">
        <w:rPr>
          <w:rFonts w:ascii="Arial" w:hAnsi="Arial" w:cs="Arial"/>
          <w:sz w:val="22"/>
          <w:szCs w:val="22"/>
        </w:rPr>
        <w:t>Allegato 4 – Modello di Offerta Economica (MOE).</w:t>
      </w:r>
    </w:p>
    <w:p w:rsidR="00FB09E2" w:rsidRPr="008E6991" w:rsidRDefault="00FB09E2" w:rsidP="000D6E64">
      <w:pPr>
        <w:numPr>
          <w:ilvl w:val="0"/>
          <w:numId w:val="32"/>
        </w:numPr>
        <w:tabs>
          <w:tab w:val="clear" w:pos="720"/>
          <w:tab w:val="left" w:pos="360"/>
        </w:tabs>
        <w:spacing w:before="120"/>
        <w:ind w:left="360"/>
        <w:jc w:val="both"/>
        <w:rPr>
          <w:rFonts w:ascii="Arial" w:hAnsi="Arial" w:cs="Arial"/>
          <w:sz w:val="22"/>
          <w:szCs w:val="22"/>
        </w:rPr>
      </w:pPr>
      <w:r w:rsidRPr="008E6991">
        <w:rPr>
          <w:rFonts w:ascii="Arial" w:hAnsi="Arial" w:cs="Arial"/>
          <w:sz w:val="22"/>
          <w:szCs w:val="22"/>
        </w:rPr>
        <w:t>Statistiche sinistri</w:t>
      </w:r>
    </w:p>
    <w:sectPr w:rsidR="00FB09E2" w:rsidRPr="008E6991" w:rsidSect="007F028E">
      <w:footerReference w:type="default" r:id="rId15"/>
      <w:footerReference w:type="first" r:id="rId16"/>
      <w:pgSz w:w="11906" w:h="16838"/>
      <w:pgMar w:top="1618" w:right="849" w:bottom="1438" w:left="1134" w:header="360" w:footer="708" w:gutter="0"/>
      <w:pgNumType w:start="1"/>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9E2" w:rsidRDefault="00FB09E2">
      <w:r>
        <w:separator/>
      </w:r>
    </w:p>
  </w:endnote>
  <w:endnote w:type="continuationSeparator" w:id="1">
    <w:p w:rsidR="00FB09E2" w:rsidRDefault="00FB09E2">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Normale">
    <w:altName w:val="Times New Roman"/>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9E2" w:rsidRPr="00160FE9" w:rsidRDefault="00FB09E2">
    <w:pPr>
      <w:pStyle w:val="Footer"/>
      <w:framePr w:wrap="auto" w:vAnchor="text" w:hAnchor="margin" w:xAlign="right" w:y="1"/>
      <w:rPr>
        <w:rStyle w:val="PageNumber"/>
        <w:rFonts w:ascii="Arial" w:hAnsi="Arial" w:cs="Arial"/>
        <w:b/>
        <w:bCs/>
        <w:sz w:val="18"/>
        <w:szCs w:val="18"/>
      </w:rPr>
    </w:pPr>
    <w:r w:rsidRPr="00160FE9">
      <w:rPr>
        <w:rStyle w:val="PageNumber"/>
        <w:rFonts w:ascii="Arial" w:hAnsi="Arial" w:cs="Arial"/>
        <w:b/>
        <w:bCs/>
        <w:sz w:val="18"/>
        <w:szCs w:val="18"/>
      </w:rPr>
      <w:t xml:space="preserve">Pag. </w:t>
    </w:r>
    <w:r w:rsidRPr="00160FE9">
      <w:rPr>
        <w:rStyle w:val="PageNumber"/>
        <w:rFonts w:ascii="Arial" w:hAnsi="Arial" w:cs="Arial"/>
        <w:b/>
        <w:bCs/>
        <w:sz w:val="18"/>
        <w:szCs w:val="18"/>
      </w:rPr>
      <w:fldChar w:fldCharType="begin"/>
    </w:r>
    <w:r w:rsidRPr="00160FE9">
      <w:rPr>
        <w:rStyle w:val="PageNumber"/>
        <w:rFonts w:ascii="Arial" w:hAnsi="Arial" w:cs="Arial"/>
        <w:b/>
        <w:bCs/>
        <w:sz w:val="18"/>
        <w:szCs w:val="18"/>
      </w:rPr>
      <w:instrText xml:space="preserve">PAGE  </w:instrText>
    </w:r>
    <w:r w:rsidRPr="00160FE9">
      <w:rPr>
        <w:rStyle w:val="PageNumber"/>
        <w:rFonts w:ascii="Arial" w:hAnsi="Arial" w:cs="Arial"/>
        <w:b/>
        <w:bCs/>
        <w:sz w:val="18"/>
        <w:szCs w:val="18"/>
      </w:rPr>
      <w:fldChar w:fldCharType="separate"/>
    </w:r>
    <w:r>
      <w:rPr>
        <w:rStyle w:val="PageNumber"/>
        <w:rFonts w:ascii="Arial" w:hAnsi="Arial" w:cs="Arial"/>
        <w:b/>
        <w:bCs/>
        <w:noProof/>
        <w:sz w:val="18"/>
        <w:szCs w:val="18"/>
      </w:rPr>
      <w:t>13</w:t>
    </w:r>
    <w:r w:rsidRPr="00160FE9">
      <w:rPr>
        <w:rStyle w:val="PageNumber"/>
        <w:rFonts w:ascii="Arial" w:hAnsi="Arial" w:cs="Arial"/>
        <w:b/>
        <w:bCs/>
        <w:sz w:val="18"/>
        <w:szCs w:val="18"/>
      </w:rPr>
      <w:fldChar w:fldCharType="end"/>
    </w:r>
    <w:r w:rsidRPr="00160FE9">
      <w:rPr>
        <w:rStyle w:val="PageNumber"/>
        <w:rFonts w:ascii="Arial" w:hAnsi="Arial" w:cs="Arial"/>
        <w:b/>
        <w:bCs/>
        <w:sz w:val="18"/>
        <w:szCs w:val="18"/>
      </w:rPr>
      <w:t xml:space="preserve"> di </w:t>
    </w:r>
    <w:r w:rsidRPr="00160FE9">
      <w:rPr>
        <w:rStyle w:val="PageNumber"/>
        <w:rFonts w:ascii="Arial" w:hAnsi="Arial" w:cs="Arial"/>
        <w:b/>
        <w:bCs/>
        <w:sz w:val="18"/>
        <w:szCs w:val="18"/>
      </w:rPr>
      <w:fldChar w:fldCharType="begin"/>
    </w:r>
    <w:r w:rsidRPr="00160FE9">
      <w:rPr>
        <w:rStyle w:val="PageNumber"/>
        <w:rFonts w:ascii="Arial" w:hAnsi="Arial" w:cs="Arial"/>
        <w:b/>
        <w:bCs/>
        <w:sz w:val="18"/>
        <w:szCs w:val="18"/>
      </w:rPr>
      <w:instrText xml:space="preserve"> NUMPAGES </w:instrText>
    </w:r>
    <w:r w:rsidRPr="00160FE9">
      <w:rPr>
        <w:rStyle w:val="PageNumber"/>
        <w:rFonts w:ascii="Arial" w:hAnsi="Arial" w:cs="Arial"/>
        <w:b/>
        <w:bCs/>
        <w:sz w:val="18"/>
        <w:szCs w:val="18"/>
      </w:rPr>
      <w:fldChar w:fldCharType="separate"/>
    </w:r>
    <w:r>
      <w:rPr>
        <w:rStyle w:val="PageNumber"/>
        <w:rFonts w:ascii="Arial" w:hAnsi="Arial" w:cs="Arial"/>
        <w:b/>
        <w:bCs/>
        <w:noProof/>
        <w:sz w:val="18"/>
        <w:szCs w:val="18"/>
      </w:rPr>
      <w:t>21</w:t>
    </w:r>
    <w:r w:rsidRPr="00160FE9">
      <w:rPr>
        <w:rStyle w:val="PageNumber"/>
        <w:rFonts w:ascii="Arial" w:hAnsi="Arial" w:cs="Arial"/>
        <w:b/>
        <w:bCs/>
        <w:sz w:val="18"/>
        <w:szCs w:val="18"/>
      </w:rPr>
      <w:fldChar w:fldCharType="end"/>
    </w:r>
  </w:p>
  <w:p w:rsidR="00FB09E2" w:rsidRPr="00160FE9" w:rsidRDefault="00FB09E2" w:rsidP="000B6CAB">
    <w:pPr>
      <w:pStyle w:val="Footer"/>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9E2" w:rsidRDefault="00FB09E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9E2" w:rsidRDefault="00FB09E2">
      <w:r>
        <w:separator/>
      </w:r>
    </w:p>
  </w:footnote>
  <w:footnote w:type="continuationSeparator" w:id="1">
    <w:p w:rsidR="00FB09E2" w:rsidRDefault="00FB09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140FD0E"/>
    <w:lvl w:ilvl="0">
      <w:start w:val="1"/>
      <w:numFmt w:val="decimal"/>
      <w:lvlText w:val="%1."/>
      <w:lvlJc w:val="left"/>
      <w:pPr>
        <w:tabs>
          <w:tab w:val="num" w:pos="643"/>
        </w:tabs>
        <w:ind w:left="643" w:hanging="360"/>
      </w:pPr>
    </w:lvl>
  </w:abstractNum>
  <w:abstractNum w:abstractNumId="1">
    <w:nsid w:val="00000002"/>
    <w:multiLevelType w:val="multilevel"/>
    <w:tmpl w:val="00000002"/>
    <w:name w:val="WW8Num2"/>
    <w:lvl w:ilvl="0">
      <w:start w:val="1"/>
      <w:numFmt w:val="upperLetter"/>
      <w:lvlText w:val="%1)"/>
      <w:lvlJc w:val="left"/>
      <w:pPr>
        <w:tabs>
          <w:tab w:val="num" w:pos="369"/>
        </w:tabs>
        <w:ind w:left="369" w:hanging="369"/>
      </w:pPr>
      <w:rPr>
        <w:rFonts w:ascii="StarSymbol" w:hAnsi="StarSymbol" w:cs="StarSymbol"/>
      </w:r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12C1F30"/>
    <w:multiLevelType w:val="hybridMultilevel"/>
    <w:tmpl w:val="6326141A"/>
    <w:lvl w:ilvl="0" w:tplc="7D081190">
      <w:start w:val="1"/>
      <w:numFmt w:val="lowerLetter"/>
      <w:lvlText w:val="%1)"/>
      <w:lvlJc w:val="left"/>
      <w:pPr>
        <w:tabs>
          <w:tab w:val="num" w:pos="397"/>
        </w:tabs>
        <w:ind w:left="397" w:hanging="397"/>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07E3358C"/>
    <w:multiLevelType w:val="hybridMultilevel"/>
    <w:tmpl w:val="15B62BC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
    <w:nsid w:val="09F81F8A"/>
    <w:multiLevelType w:val="hybridMultilevel"/>
    <w:tmpl w:val="3BCA1D78"/>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5">
    <w:nsid w:val="118845CD"/>
    <w:multiLevelType w:val="hybridMultilevel"/>
    <w:tmpl w:val="26026CBC"/>
    <w:lvl w:ilvl="0" w:tplc="FFFFFFFF">
      <w:start w:val="1"/>
      <w:numFmt w:val="bullet"/>
      <w:lvlText w:val=""/>
      <w:lvlJc w:val="left"/>
      <w:pPr>
        <w:tabs>
          <w:tab w:val="num" w:pos="457"/>
        </w:tabs>
        <w:ind w:left="457" w:hanging="397"/>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nsid w:val="169464F5"/>
    <w:multiLevelType w:val="hybridMultilevel"/>
    <w:tmpl w:val="97ECD882"/>
    <w:lvl w:ilvl="0" w:tplc="FFFFFFFF">
      <w:start w:val="1"/>
      <w:numFmt w:val="bullet"/>
      <w:lvlText w:val=""/>
      <w:lvlJc w:val="left"/>
      <w:pPr>
        <w:tabs>
          <w:tab w:val="num" w:pos="457"/>
        </w:tabs>
        <w:ind w:left="457" w:hanging="397"/>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nsid w:val="17FC5A17"/>
    <w:multiLevelType w:val="hybridMultilevel"/>
    <w:tmpl w:val="FF70EFA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
    <w:nsid w:val="1C257709"/>
    <w:multiLevelType w:val="hybridMultilevel"/>
    <w:tmpl w:val="74705666"/>
    <w:lvl w:ilvl="0" w:tplc="36AA6A5E">
      <w:start w:val="1"/>
      <w:numFmt w:val="upperLetter"/>
      <w:lvlText w:val="%1)"/>
      <w:lvlJc w:val="left"/>
      <w:pPr>
        <w:tabs>
          <w:tab w:val="num" w:pos="720"/>
        </w:tabs>
        <w:ind w:left="720" w:hanging="360"/>
      </w:pPr>
      <w:rPr>
        <w:rFonts w:hint="default"/>
      </w:rPr>
    </w:lvl>
    <w:lvl w:ilvl="1" w:tplc="02DACF32">
      <w:start w:val="1"/>
      <w:numFmt w:val="decimal"/>
      <w:lvlText w:val="%2."/>
      <w:lvlJc w:val="left"/>
      <w:pPr>
        <w:tabs>
          <w:tab w:val="num" w:pos="720"/>
        </w:tabs>
        <w:ind w:left="720" w:hanging="360"/>
      </w:pPr>
      <w:rPr>
        <w:rFonts w:hint="default"/>
      </w:rPr>
    </w:lvl>
    <w:lvl w:ilvl="2" w:tplc="0410000B">
      <w:start w:val="1"/>
      <w:numFmt w:val="bullet"/>
      <w:lvlText w:val=""/>
      <w:lvlJc w:val="left"/>
      <w:pPr>
        <w:tabs>
          <w:tab w:val="num" w:pos="2340"/>
        </w:tabs>
        <w:ind w:left="2340" w:hanging="360"/>
      </w:pPr>
      <w:rPr>
        <w:rFonts w:ascii="Wingdings" w:hAnsi="Wingdings" w:cs="Wingdings" w:hint="default"/>
      </w:rPr>
    </w:lvl>
    <w:lvl w:ilvl="3" w:tplc="E460BDF2">
      <w:numFmt w:val="bullet"/>
      <w:lvlText w:val="-"/>
      <w:lvlJc w:val="left"/>
      <w:pPr>
        <w:tabs>
          <w:tab w:val="num" w:pos="2880"/>
        </w:tabs>
        <w:ind w:left="2880" w:hanging="360"/>
      </w:pPr>
      <w:rPr>
        <w:rFonts w:ascii="Arial" w:eastAsia="Times New Roman" w:hAnsi="Arial" w:hint="default"/>
      </w:r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nsid w:val="2D7E7AAF"/>
    <w:multiLevelType w:val="hybridMultilevel"/>
    <w:tmpl w:val="C14037F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0">
    <w:nsid w:val="33877DAC"/>
    <w:multiLevelType w:val="hybridMultilevel"/>
    <w:tmpl w:val="31FAC86A"/>
    <w:lvl w:ilvl="0" w:tplc="FFFFFFFF">
      <w:start w:val="1"/>
      <w:numFmt w:val="bullet"/>
      <w:lvlText w:val=""/>
      <w:lvlJc w:val="left"/>
      <w:pPr>
        <w:tabs>
          <w:tab w:val="num" w:pos="457"/>
        </w:tabs>
        <w:ind w:left="457" w:hanging="397"/>
      </w:pPr>
      <w:rPr>
        <w:rFonts w:ascii="Symbol" w:hAnsi="Symbol" w:cs="Symbol" w:hint="default"/>
      </w:rPr>
    </w:lvl>
    <w:lvl w:ilvl="1" w:tplc="04100001">
      <w:start w:val="1"/>
      <w:numFmt w:val="bullet"/>
      <w:lvlText w:val=""/>
      <w:lvlJc w:val="left"/>
      <w:pPr>
        <w:tabs>
          <w:tab w:val="num" w:pos="1440"/>
        </w:tabs>
        <w:ind w:left="1440" w:hanging="360"/>
      </w:pPr>
      <w:rPr>
        <w:rFonts w:ascii="Symbol" w:hAnsi="Symbol" w:cs="Symbol"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nsid w:val="3FFE39CC"/>
    <w:multiLevelType w:val="hybridMultilevel"/>
    <w:tmpl w:val="F6221440"/>
    <w:lvl w:ilvl="0" w:tplc="2EC0D43E">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nsid w:val="41FA60B1"/>
    <w:multiLevelType w:val="hybridMultilevel"/>
    <w:tmpl w:val="6BF6208C"/>
    <w:lvl w:ilvl="0" w:tplc="E82687A2">
      <w:start w:val="1"/>
      <w:numFmt w:val="decimal"/>
      <w:lvlText w:val="%1."/>
      <w:lvlJc w:val="left"/>
      <w:pPr>
        <w:tabs>
          <w:tab w:val="num" w:pos="397"/>
        </w:tabs>
        <w:ind w:left="397" w:hanging="397"/>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nsid w:val="480C49C8"/>
    <w:multiLevelType w:val="hybridMultilevel"/>
    <w:tmpl w:val="CC2410EE"/>
    <w:lvl w:ilvl="0" w:tplc="6F080F78">
      <w:start w:val="1"/>
      <w:numFmt w:val="bullet"/>
      <w:lvlText w:val=""/>
      <w:lvlJc w:val="left"/>
      <w:pPr>
        <w:tabs>
          <w:tab w:val="num" w:pos="397"/>
        </w:tabs>
        <w:ind w:left="397" w:hanging="397"/>
      </w:pPr>
      <w:rPr>
        <w:rFonts w:ascii="Wingdings" w:hAnsi="Wingdings" w:cs="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nsid w:val="48A9336B"/>
    <w:multiLevelType w:val="hybridMultilevel"/>
    <w:tmpl w:val="7D8A87BC"/>
    <w:lvl w:ilvl="0" w:tplc="04100001">
      <w:start w:val="1"/>
      <w:numFmt w:val="bullet"/>
      <w:lvlText w:val=""/>
      <w:lvlJc w:val="left"/>
      <w:pPr>
        <w:tabs>
          <w:tab w:val="num" w:pos="1080"/>
        </w:tabs>
        <w:ind w:left="1080" w:hanging="360"/>
      </w:pPr>
      <w:rPr>
        <w:rFonts w:ascii="Symbol" w:hAnsi="Symbol" w:cs="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15">
    <w:nsid w:val="4CAD5D9D"/>
    <w:multiLevelType w:val="hybridMultilevel"/>
    <w:tmpl w:val="BA9220B0"/>
    <w:lvl w:ilvl="0" w:tplc="04100001">
      <w:start w:val="1"/>
      <w:numFmt w:val="bullet"/>
      <w:lvlText w:val=""/>
      <w:lvlJc w:val="left"/>
      <w:pPr>
        <w:ind w:left="1080" w:hanging="360"/>
      </w:pPr>
      <w:rPr>
        <w:rFonts w:ascii="Symbol" w:hAnsi="Symbol" w:cs="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cs="Wingdings" w:hint="default"/>
      </w:rPr>
    </w:lvl>
    <w:lvl w:ilvl="3" w:tplc="04100001">
      <w:start w:val="1"/>
      <w:numFmt w:val="bullet"/>
      <w:lvlText w:val=""/>
      <w:lvlJc w:val="left"/>
      <w:pPr>
        <w:ind w:left="3240" w:hanging="360"/>
      </w:pPr>
      <w:rPr>
        <w:rFonts w:ascii="Symbol" w:hAnsi="Symbol" w:cs="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cs="Wingdings" w:hint="default"/>
      </w:rPr>
    </w:lvl>
    <w:lvl w:ilvl="6" w:tplc="04100001">
      <w:start w:val="1"/>
      <w:numFmt w:val="bullet"/>
      <w:lvlText w:val=""/>
      <w:lvlJc w:val="left"/>
      <w:pPr>
        <w:ind w:left="5400" w:hanging="360"/>
      </w:pPr>
      <w:rPr>
        <w:rFonts w:ascii="Symbol" w:hAnsi="Symbol" w:cs="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cs="Wingdings" w:hint="default"/>
      </w:rPr>
    </w:lvl>
  </w:abstractNum>
  <w:abstractNum w:abstractNumId="16">
    <w:nsid w:val="4EBD64C9"/>
    <w:multiLevelType w:val="hybridMultilevel"/>
    <w:tmpl w:val="B9A0DEF4"/>
    <w:lvl w:ilvl="0" w:tplc="04100001">
      <w:start w:val="1"/>
      <w:numFmt w:val="bullet"/>
      <w:lvlText w:val=""/>
      <w:lvlJc w:val="left"/>
      <w:pPr>
        <w:tabs>
          <w:tab w:val="num" w:pos="720"/>
        </w:tabs>
        <w:ind w:left="720" w:hanging="360"/>
      </w:pPr>
      <w:rPr>
        <w:rFonts w:ascii="Symbol" w:hAnsi="Symbol" w:cs="Symbol" w:hint="default"/>
      </w:rPr>
    </w:lvl>
    <w:lvl w:ilvl="1" w:tplc="6A8AAE10">
      <w:start w:val="1"/>
      <w:numFmt w:val="bullet"/>
      <w:lvlText w:val=""/>
      <w:lvlJc w:val="left"/>
      <w:pPr>
        <w:tabs>
          <w:tab w:val="num" w:pos="1477"/>
        </w:tabs>
        <w:ind w:left="1477" w:hanging="397"/>
      </w:pPr>
      <w:rPr>
        <w:rFonts w:ascii="Symbol" w:eastAsia="Times New Roman" w:hAnsi="Symbol" w:hint="default"/>
        <w:sz w:val="20"/>
        <w:szCs w:val="20"/>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nsid w:val="53703F3A"/>
    <w:multiLevelType w:val="hybridMultilevel"/>
    <w:tmpl w:val="3FB6828C"/>
    <w:lvl w:ilvl="0" w:tplc="04100001">
      <w:start w:val="1"/>
      <w:numFmt w:val="bullet"/>
      <w:lvlText w:val=""/>
      <w:lvlJc w:val="left"/>
      <w:pPr>
        <w:tabs>
          <w:tab w:val="num" w:pos="360"/>
        </w:tabs>
        <w:ind w:left="360" w:hanging="360"/>
      </w:pPr>
      <w:rPr>
        <w:rFonts w:ascii="Symbol" w:hAnsi="Symbol" w:cs="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18">
    <w:nsid w:val="5E731E90"/>
    <w:multiLevelType w:val="hybridMultilevel"/>
    <w:tmpl w:val="951019A2"/>
    <w:lvl w:ilvl="0" w:tplc="0ECAD76A">
      <w:start w:val="1"/>
      <w:numFmt w:val="decimal"/>
      <w:lvlText w:val="%1."/>
      <w:lvlJc w:val="left"/>
      <w:pPr>
        <w:tabs>
          <w:tab w:val="num" w:pos="1068"/>
        </w:tabs>
        <w:ind w:left="1068" w:hanging="360"/>
      </w:pPr>
      <w:rPr>
        <w:rFonts w:hint="default"/>
      </w:rPr>
    </w:lvl>
    <w:lvl w:ilvl="1" w:tplc="0ECAD76A">
      <w:start w:val="1"/>
      <w:numFmt w:val="decimal"/>
      <w:pStyle w:val="ListNumber2"/>
      <w:lvlText w:val="%2."/>
      <w:lvlJc w:val="left"/>
      <w:pPr>
        <w:tabs>
          <w:tab w:val="num" w:pos="1788"/>
        </w:tabs>
        <w:ind w:left="1788" w:hanging="360"/>
      </w:pPr>
      <w:rPr>
        <w:rFonts w:hint="default"/>
      </w:r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start w:val="1"/>
      <w:numFmt w:val="lowerRoman"/>
      <w:lvlText w:val="%6."/>
      <w:lvlJc w:val="right"/>
      <w:pPr>
        <w:tabs>
          <w:tab w:val="num" w:pos="4668"/>
        </w:tabs>
        <w:ind w:left="4668" w:hanging="180"/>
      </w:pPr>
    </w:lvl>
    <w:lvl w:ilvl="6" w:tplc="0410000F">
      <w:start w:val="1"/>
      <w:numFmt w:val="decimal"/>
      <w:lvlText w:val="%7."/>
      <w:lvlJc w:val="left"/>
      <w:pPr>
        <w:tabs>
          <w:tab w:val="num" w:pos="5388"/>
        </w:tabs>
        <w:ind w:left="5388" w:hanging="360"/>
      </w:pPr>
    </w:lvl>
    <w:lvl w:ilvl="7" w:tplc="04100019">
      <w:start w:val="1"/>
      <w:numFmt w:val="lowerLetter"/>
      <w:lvlText w:val="%8."/>
      <w:lvlJc w:val="left"/>
      <w:pPr>
        <w:tabs>
          <w:tab w:val="num" w:pos="6108"/>
        </w:tabs>
        <w:ind w:left="6108" w:hanging="360"/>
      </w:pPr>
    </w:lvl>
    <w:lvl w:ilvl="8" w:tplc="0410001B">
      <w:start w:val="1"/>
      <w:numFmt w:val="lowerRoman"/>
      <w:lvlText w:val="%9."/>
      <w:lvlJc w:val="right"/>
      <w:pPr>
        <w:tabs>
          <w:tab w:val="num" w:pos="6828"/>
        </w:tabs>
        <w:ind w:left="6828" w:hanging="180"/>
      </w:pPr>
    </w:lvl>
  </w:abstractNum>
  <w:abstractNum w:abstractNumId="19">
    <w:nsid w:val="5F1F75C2"/>
    <w:multiLevelType w:val="hybridMultilevel"/>
    <w:tmpl w:val="5966FBFC"/>
    <w:lvl w:ilvl="0" w:tplc="04100001">
      <w:start w:val="1"/>
      <w:numFmt w:val="bullet"/>
      <w:lvlText w:val=""/>
      <w:lvlJc w:val="left"/>
      <w:pPr>
        <w:tabs>
          <w:tab w:val="num" w:pos="2844"/>
        </w:tabs>
        <w:ind w:left="2844" w:hanging="360"/>
      </w:pPr>
      <w:rPr>
        <w:rFonts w:ascii="Symbol" w:hAnsi="Symbol" w:cs="Symbol" w:hint="default"/>
      </w:rPr>
    </w:lvl>
    <w:lvl w:ilvl="1" w:tplc="04100005">
      <w:start w:val="1"/>
      <w:numFmt w:val="bullet"/>
      <w:lvlText w:val=""/>
      <w:lvlJc w:val="left"/>
      <w:pPr>
        <w:tabs>
          <w:tab w:val="num" w:pos="3564"/>
        </w:tabs>
        <w:ind w:left="3564" w:hanging="360"/>
      </w:pPr>
      <w:rPr>
        <w:rFonts w:ascii="Wingdings" w:hAnsi="Wingdings" w:cs="Wingdings" w:hint="default"/>
      </w:rPr>
    </w:lvl>
    <w:lvl w:ilvl="2" w:tplc="04100005">
      <w:start w:val="1"/>
      <w:numFmt w:val="bullet"/>
      <w:lvlText w:val=""/>
      <w:lvlJc w:val="left"/>
      <w:pPr>
        <w:tabs>
          <w:tab w:val="num" w:pos="4284"/>
        </w:tabs>
        <w:ind w:left="4284" w:hanging="360"/>
      </w:pPr>
      <w:rPr>
        <w:rFonts w:ascii="Wingdings" w:hAnsi="Wingdings" w:cs="Wingdings" w:hint="default"/>
      </w:rPr>
    </w:lvl>
    <w:lvl w:ilvl="3" w:tplc="04100001">
      <w:start w:val="1"/>
      <w:numFmt w:val="bullet"/>
      <w:lvlText w:val=""/>
      <w:lvlJc w:val="left"/>
      <w:pPr>
        <w:tabs>
          <w:tab w:val="num" w:pos="5004"/>
        </w:tabs>
        <w:ind w:left="5004" w:hanging="360"/>
      </w:pPr>
      <w:rPr>
        <w:rFonts w:ascii="Symbol" w:hAnsi="Symbol" w:cs="Symbol" w:hint="default"/>
      </w:rPr>
    </w:lvl>
    <w:lvl w:ilvl="4" w:tplc="04100003">
      <w:start w:val="1"/>
      <w:numFmt w:val="bullet"/>
      <w:lvlText w:val="o"/>
      <w:lvlJc w:val="left"/>
      <w:pPr>
        <w:tabs>
          <w:tab w:val="num" w:pos="5724"/>
        </w:tabs>
        <w:ind w:left="5724" w:hanging="360"/>
      </w:pPr>
      <w:rPr>
        <w:rFonts w:ascii="Courier New" w:hAnsi="Courier New" w:cs="Courier New" w:hint="default"/>
      </w:rPr>
    </w:lvl>
    <w:lvl w:ilvl="5" w:tplc="04100005">
      <w:start w:val="1"/>
      <w:numFmt w:val="bullet"/>
      <w:lvlText w:val=""/>
      <w:lvlJc w:val="left"/>
      <w:pPr>
        <w:tabs>
          <w:tab w:val="num" w:pos="6444"/>
        </w:tabs>
        <w:ind w:left="6444" w:hanging="360"/>
      </w:pPr>
      <w:rPr>
        <w:rFonts w:ascii="Wingdings" w:hAnsi="Wingdings" w:cs="Wingdings" w:hint="default"/>
      </w:rPr>
    </w:lvl>
    <w:lvl w:ilvl="6" w:tplc="04100001">
      <w:start w:val="1"/>
      <w:numFmt w:val="bullet"/>
      <w:lvlText w:val=""/>
      <w:lvlJc w:val="left"/>
      <w:pPr>
        <w:tabs>
          <w:tab w:val="num" w:pos="7164"/>
        </w:tabs>
        <w:ind w:left="7164" w:hanging="360"/>
      </w:pPr>
      <w:rPr>
        <w:rFonts w:ascii="Symbol" w:hAnsi="Symbol" w:cs="Symbol" w:hint="default"/>
      </w:rPr>
    </w:lvl>
    <w:lvl w:ilvl="7" w:tplc="04100003">
      <w:start w:val="1"/>
      <w:numFmt w:val="bullet"/>
      <w:lvlText w:val="o"/>
      <w:lvlJc w:val="left"/>
      <w:pPr>
        <w:tabs>
          <w:tab w:val="num" w:pos="7884"/>
        </w:tabs>
        <w:ind w:left="7884" w:hanging="360"/>
      </w:pPr>
      <w:rPr>
        <w:rFonts w:ascii="Courier New" w:hAnsi="Courier New" w:cs="Courier New" w:hint="default"/>
      </w:rPr>
    </w:lvl>
    <w:lvl w:ilvl="8" w:tplc="04100005">
      <w:start w:val="1"/>
      <w:numFmt w:val="bullet"/>
      <w:lvlText w:val=""/>
      <w:lvlJc w:val="left"/>
      <w:pPr>
        <w:tabs>
          <w:tab w:val="num" w:pos="8604"/>
        </w:tabs>
        <w:ind w:left="8604" w:hanging="360"/>
      </w:pPr>
      <w:rPr>
        <w:rFonts w:ascii="Wingdings" w:hAnsi="Wingdings" w:cs="Wingdings" w:hint="default"/>
      </w:rPr>
    </w:lvl>
  </w:abstractNum>
  <w:abstractNum w:abstractNumId="20">
    <w:nsid w:val="5F495124"/>
    <w:multiLevelType w:val="hybridMultilevel"/>
    <w:tmpl w:val="9B0491FA"/>
    <w:lvl w:ilvl="0" w:tplc="B99C3B9E">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1">
    <w:nsid w:val="61204377"/>
    <w:multiLevelType w:val="hybridMultilevel"/>
    <w:tmpl w:val="CF80EE10"/>
    <w:lvl w:ilvl="0" w:tplc="ECC86F78">
      <w:start w:val="1"/>
      <w:numFmt w:val="bullet"/>
      <w:lvlText w:val=""/>
      <w:lvlJc w:val="left"/>
      <w:pPr>
        <w:tabs>
          <w:tab w:val="num" w:pos="397"/>
        </w:tabs>
        <w:ind w:left="397" w:hanging="397"/>
      </w:pPr>
      <w:rPr>
        <w:rFonts w:ascii="Symbol" w:eastAsia="Times New Roman" w:hAnsi="Symbol"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2">
    <w:nsid w:val="68EC7E9E"/>
    <w:multiLevelType w:val="hybridMultilevel"/>
    <w:tmpl w:val="E95E6AB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3">
    <w:nsid w:val="6BB426C0"/>
    <w:multiLevelType w:val="hybridMultilevel"/>
    <w:tmpl w:val="6B7A8414"/>
    <w:lvl w:ilvl="0" w:tplc="63E23054">
      <w:numFmt w:val="bullet"/>
      <w:lvlText w:val="-"/>
      <w:lvlJc w:val="left"/>
      <w:pPr>
        <w:tabs>
          <w:tab w:val="num" w:pos="600"/>
        </w:tabs>
        <w:ind w:left="600" w:hanging="360"/>
      </w:pPr>
      <w:rPr>
        <w:rFonts w:ascii="Times New Roman" w:eastAsia="Times New Roman" w:hAnsi="Times New Roman" w:hint="default"/>
      </w:rPr>
    </w:lvl>
    <w:lvl w:ilvl="1" w:tplc="04100003">
      <w:start w:val="1"/>
      <w:numFmt w:val="bullet"/>
      <w:lvlText w:val="o"/>
      <w:lvlJc w:val="left"/>
      <w:pPr>
        <w:tabs>
          <w:tab w:val="num" w:pos="1320"/>
        </w:tabs>
        <w:ind w:left="1320" w:hanging="360"/>
      </w:pPr>
      <w:rPr>
        <w:rFonts w:ascii="Courier New" w:hAnsi="Courier New" w:cs="Courier New" w:hint="default"/>
      </w:rPr>
    </w:lvl>
    <w:lvl w:ilvl="2" w:tplc="04100005">
      <w:start w:val="1"/>
      <w:numFmt w:val="bullet"/>
      <w:lvlText w:val=""/>
      <w:lvlJc w:val="left"/>
      <w:pPr>
        <w:tabs>
          <w:tab w:val="num" w:pos="2040"/>
        </w:tabs>
        <w:ind w:left="2040" w:hanging="360"/>
      </w:pPr>
      <w:rPr>
        <w:rFonts w:ascii="Wingdings" w:hAnsi="Wingdings" w:cs="Wingdings" w:hint="default"/>
      </w:rPr>
    </w:lvl>
    <w:lvl w:ilvl="3" w:tplc="04100001">
      <w:start w:val="1"/>
      <w:numFmt w:val="bullet"/>
      <w:lvlText w:val=""/>
      <w:lvlJc w:val="left"/>
      <w:pPr>
        <w:tabs>
          <w:tab w:val="num" w:pos="2760"/>
        </w:tabs>
        <w:ind w:left="2760" w:hanging="360"/>
      </w:pPr>
      <w:rPr>
        <w:rFonts w:ascii="Symbol" w:hAnsi="Symbol" w:cs="Symbol" w:hint="default"/>
      </w:rPr>
    </w:lvl>
    <w:lvl w:ilvl="4" w:tplc="04100003">
      <w:start w:val="1"/>
      <w:numFmt w:val="bullet"/>
      <w:lvlText w:val="o"/>
      <w:lvlJc w:val="left"/>
      <w:pPr>
        <w:tabs>
          <w:tab w:val="num" w:pos="3480"/>
        </w:tabs>
        <w:ind w:left="3480" w:hanging="360"/>
      </w:pPr>
      <w:rPr>
        <w:rFonts w:ascii="Courier New" w:hAnsi="Courier New" w:cs="Courier New" w:hint="default"/>
      </w:rPr>
    </w:lvl>
    <w:lvl w:ilvl="5" w:tplc="04100005">
      <w:start w:val="1"/>
      <w:numFmt w:val="bullet"/>
      <w:lvlText w:val=""/>
      <w:lvlJc w:val="left"/>
      <w:pPr>
        <w:tabs>
          <w:tab w:val="num" w:pos="4200"/>
        </w:tabs>
        <w:ind w:left="4200" w:hanging="360"/>
      </w:pPr>
      <w:rPr>
        <w:rFonts w:ascii="Wingdings" w:hAnsi="Wingdings" w:cs="Wingdings" w:hint="default"/>
      </w:rPr>
    </w:lvl>
    <w:lvl w:ilvl="6" w:tplc="04100001">
      <w:start w:val="1"/>
      <w:numFmt w:val="bullet"/>
      <w:lvlText w:val=""/>
      <w:lvlJc w:val="left"/>
      <w:pPr>
        <w:tabs>
          <w:tab w:val="num" w:pos="4920"/>
        </w:tabs>
        <w:ind w:left="4920" w:hanging="360"/>
      </w:pPr>
      <w:rPr>
        <w:rFonts w:ascii="Symbol" w:hAnsi="Symbol" w:cs="Symbol" w:hint="default"/>
      </w:rPr>
    </w:lvl>
    <w:lvl w:ilvl="7" w:tplc="04100003">
      <w:start w:val="1"/>
      <w:numFmt w:val="bullet"/>
      <w:lvlText w:val="o"/>
      <w:lvlJc w:val="left"/>
      <w:pPr>
        <w:tabs>
          <w:tab w:val="num" w:pos="5640"/>
        </w:tabs>
        <w:ind w:left="5640" w:hanging="360"/>
      </w:pPr>
      <w:rPr>
        <w:rFonts w:ascii="Courier New" w:hAnsi="Courier New" w:cs="Courier New" w:hint="default"/>
      </w:rPr>
    </w:lvl>
    <w:lvl w:ilvl="8" w:tplc="04100005">
      <w:start w:val="1"/>
      <w:numFmt w:val="bullet"/>
      <w:lvlText w:val=""/>
      <w:lvlJc w:val="left"/>
      <w:pPr>
        <w:tabs>
          <w:tab w:val="num" w:pos="6360"/>
        </w:tabs>
        <w:ind w:left="6360" w:hanging="360"/>
      </w:pPr>
      <w:rPr>
        <w:rFonts w:ascii="Wingdings" w:hAnsi="Wingdings" w:cs="Wingdings" w:hint="default"/>
      </w:rPr>
    </w:lvl>
  </w:abstractNum>
  <w:abstractNum w:abstractNumId="24">
    <w:nsid w:val="6F526C86"/>
    <w:multiLevelType w:val="hybridMultilevel"/>
    <w:tmpl w:val="812ACBC0"/>
    <w:lvl w:ilvl="0" w:tplc="04100017">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5">
    <w:nsid w:val="74524D3F"/>
    <w:multiLevelType w:val="hybridMultilevel"/>
    <w:tmpl w:val="3880E786"/>
    <w:lvl w:ilvl="0" w:tplc="07D24DD8">
      <w:start w:val="2"/>
      <w:numFmt w:val="lowerLetter"/>
      <w:lvlText w:val="%1)"/>
      <w:lvlJc w:val="left"/>
      <w:pPr>
        <w:tabs>
          <w:tab w:val="num" w:pos="720"/>
        </w:tabs>
        <w:ind w:left="720" w:hanging="360"/>
      </w:pPr>
      <w:rPr>
        <w:rFonts w:hint="default"/>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nsid w:val="78367639"/>
    <w:multiLevelType w:val="hybridMultilevel"/>
    <w:tmpl w:val="5A922122"/>
    <w:lvl w:ilvl="0" w:tplc="FFFFFFFF">
      <w:start w:val="1"/>
      <w:numFmt w:val="bullet"/>
      <w:lvlText w:val=""/>
      <w:lvlJc w:val="left"/>
      <w:pPr>
        <w:tabs>
          <w:tab w:val="num" w:pos="517"/>
        </w:tabs>
        <w:ind w:left="517" w:hanging="397"/>
      </w:pPr>
      <w:rPr>
        <w:rFonts w:ascii="Symbol" w:hAnsi="Symbol" w:cs="Symbol"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cs="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abstractNum w:abstractNumId="27">
    <w:nsid w:val="7C8F4762"/>
    <w:multiLevelType w:val="multilevel"/>
    <w:tmpl w:val="FCEED7B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nsid w:val="7CBA4DAA"/>
    <w:multiLevelType w:val="hybridMultilevel"/>
    <w:tmpl w:val="F28CA4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nsid w:val="7E9606B7"/>
    <w:multiLevelType w:val="hybridMultilevel"/>
    <w:tmpl w:val="891EBC20"/>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6"/>
  </w:num>
  <w:num w:numId="20">
    <w:abstractNumId w:val="8"/>
  </w:num>
  <w:num w:numId="21">
    <w:abstractNumId w:val="24"/>
  </w:num>
  <w:num w:numId="22">
    <w:abstractNumId w:val="19"/>
  </w:num>
  <w:num w:numId="23">
    <w:abstractNumId w:val="14"/>
  </w:num>
  <w:num w:numId="24">
    <w:abstractNumId w:val="11"/>
  </w:num>
  <w:num w:numId="25">
    <w:abstractNumId w:val="6"/>
  </w:num>
  <w:num w:numId="26">
    <w:abstractNumId w:val="10"/>
  </w:num>
  <w:num w:numId="27">
    <w:abstractNumId w:val="26"/>
  </w:num>
  <w:num w:numId="28">
    <w:abstractNumId w:val="20"/>
  </w:num>
  <w:num w:numId="29">
    <w:abstractNumId w:val="5"/>
  </w:num>
  <w:num w:numId="30">
    <w:abstractNumId w:val="21"/>
  </w:num>
  <w:num w:numId="31">
    <w:abstractNumId w:val="13"/>
  </w:num>
  <w:num w:numId="32">
    <w:abstractNumId w:val="29"/>
  </w:num>
  <w:num w:numId="33">
    <w:abstractNumId w:val="4"/>
  </w:num>
  <w:num w:numId="34">
    <w:abstractNumId w:val="17"/>
  </w:num>
  <w:num w:numId="35">
    <w:abstractNumId w:val="27"/>
  </w:num>
  <w:num w:numId="36">
    <w:abstractNumId w:val="18"/>
  </w:num>
  <w:num w:numId="37">
    <w:abstractNumId w:val="2"/>
  </w:num>
  <w:num w:numId="38">
    <w:abstractNumId w:val="28"/>
  </w:num>
  <w:num w:numId="39">
    <w:abstractNumId w:val="25"/>
  </w:num>
  <w:num w:numId="40">
    <w:abstractNumId w:val="22"/>
  </w:num>
  <w:num w:numId="41">
    <w:abstractNumId w:val="7"/>
  </w:num>
  <w:num w:numId="42">
    <w:abstractNumId w:val="12"/>
  </w:num>
  <w:num w:numId="43">
    <w:abstractNumId w:val="23"/>
  </w:num>
  <w:num w:numId="44">
    <w:abstractNumId w:val="3"/>
  </w:num>
  <w:num w:numId="45">
    <w:abstractNumId w:val="9"/>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283"/>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847"/>
    <w:rsid w:val="00003508"/>
    <w:rsid w:val="000044F5"/>
    <w:rsid w:val="000076D4"/>
    <w:rsid w:val="00007A7F"/>
    <w:rsid w:val="0001020B"/>
    <w:rsid w:val="00011E99"/>
    <w:rsid w:val="0001401F"/>
    <w:rsid w:val="00021CDC"/>
    <w:rsid w:val="000230AA"/>
    <w:rsid w:val="0002319D"/>
    <w:rsid w:val="00023A1C"/>
    <w:rsid w:val="00026324"/>
    <w:rsid w:val="00026F4F"/>
    <w:rsid w:val="000271FD"/>
    <w:rsid w:val="00031029"/>
    <w:rsid w:val="00036833"/>
    <w:rsid w:val="00041239"/>
    <w:rsid w:val="00041BE1"/>
    <w:rsid w:val="00041E0F"/>
    <w:rsid w:val="00047F4E"/>
    <w:rsid w:val="0005048E"/>
    <w:rsid w:val="00051FD7"/>
    <w:rsid w:val="000531F3"/>
    <w:rsid w:val="0005372C"/>
    <w:rsid w:val="00055E9B"/>
    <w:rsid w:val="0006504E"/>
    <w:rsid w:val="000660CE"/>
    <w:rsid w:val="00070C36"/>
    <w:rsid w:val="00072A73"/>
    <w:rsid w:val="00077E06"/>
    <w:rsid w:val="00082B51"/>
    <w:rsid w:val="00086743"/>
    <w:rsid w:val="00086C5B"/>
    <w:rsid w:val="000871FB"/>
    <w:rsid w:val="00091893"/>
    <w:rsid w:val="00091E5D"/>
    <w:rsid w:val="000935CB"/>
    <w:rsid w:val="00093B7F"/>
    <w:rsid w:val="00094579"/>
    <w:rsid w:val="00095847"/>
    <w:rsid w:val="00096788"/>
    <w:rsid w:val="000971F7"/>
    <w:rsid w:val="000A03E8"/>
    <w:rsid w:val="000A2F21"/>
    <w:rsid w:val="000A40BC"/>
    <w:rsid w:val="000A77FB"/>
    <w:rsid w:val="000B08AC"/>
    <w:rsid w:val="000B59C5"/>
    <w:rsid w:val="000B6CAB"/>
    <w:rsid w:val="000B7036"/>
    <w:rsid w:val="000C1754"/>
    <w:rsid w:val="000C29FD"/>
    <w:rsid w:val="000D0576"/>
    <w:rsid w:val="000D2DA4"/>
    <w:rsid w:val="000D3219"/>
    <w:rsid w:val="000D6BC7"/>
    <w:rsid w:val="000D6E64"/>
    <w:rsid w:val="000E1E4D"/>
    <w:rsid w:val="000E3965"/>
    <w:rsid w:val="000E3CB2"/>
    <w:rsid w:val="000E66CD"/>
    <w:rsid w:val="000F4A50"/>
    <w:rsid w:val="000F7D65"/>
    <w:rsid w:val="001017C6"/>
    <w:rsid w:val="001053BF"/>
    <w:rsid w:val="00107BD6"/>
    <w:rsid w:val="00113F91"/>
    <w:rsid w:val="00114C48"/>
    <w:rsid w:val="001170A9"/>
    <w:rsid w:val="00120611"/>
    <w:rsid w:val="0012112D"/>
    <w:rsid w:val="00124B37"/>
    <w:rsid w:val="00124CA4"/>
    <w:rsid w:val="00131C75"/>
    <w:rsid w:val="00131F73"/>
    <w:rsid w:val="001359E6"/>
    <w:rsid w:val="001375BB"/>
    <w:rsid w:val="00140528"/>
    <w:rsid w:val="00140D29"/>
    <w:rsid w:val="00141FEC"/>
    <w:rsid w:val="00144169"/>
    <w:rsid w:val="00145256"/>
    <w:rsid w:val="00150BE3"/>
    <w:rsid w:val="0015299C"/>
    <w:rsid w:val="00160FE9"/>
    <w:rsid w:val="001619A7"/>
    <w:rsid w:val="0016210C"/>
    <w:rsid w:val="00163A5C"/>
    <w:rsid w:val="00163CFF"/>
    <w:rsid w:val="001642C5"/>
    <w:rsid w:val="0016519F"/>
    <w:rsid w:val="0016713F"/>
    <w:rsid w:val="001718AB"/>
    <w:rsid w:val="00175618"/>
    <w:rsid w:val="001761F3"/>
    <w:rsid w:val="00176826"/>
    <w:rsid w:val="001837AC"/>
    <w:rsid w:val="00183943"/>
    <w:rsid w:val="00184730"/>
    <w:rsid w:val="00184950"/>
    <w:rsid w:val="00185394"/>
    <w:rsid w:val="00185A99"/>
    <w:rsid w:val="00186552"/>
    <w:rsid w:val="0018788E"/>
    <w:rsid w:val="001903CB"/>
    <w:rsid w:val="001907DC"/>
    <w:rsid w:val="0019377D"/>
    <w:rsid w:val="00195DA1"/>
    <w:rsid w:val="001A07C5"/>
    <w:rsid w:val="001A0C36"/>
    <w:rsid w:val="001A3065"/>
    <w:rsid w:val="001A4669"/>
    <w:rsid w:val="001A5DC0"/>
    <w:rsid w:val="001B50E1"/>
    <w:rsid w:val="001B5D66"/>
    <w:rsid w:val="001B5DB0"/>
    <w:rsid w:val="001B71AD"/>
    <w:rsid w:val="001B79AA"/>
    <w:rsid w:val="001C19BC"/>
    <w:rsid w:val="001C43B2"/>
    <w:rsid w:val="001C4562"/>
    <w:rsid w:val="001C673B"/>
    <w:rsid w:val="001D1BA7"/>
    <w:rsid w:val="001D2BF7"/>
    <w:rsid w:val="001D33FB"/>
    <w:rsid w:val="001E357F"/>
    <w:rsid w:val="001E39A7"/>
    <w:rsid w:val="001E4E49"/>
    <w:rsid w:val="001E6E14"/>
    <w:rsid w:val="001F2829"/>
    <w:rsid w:val="001F40DD"/>
    <w:rsid w:val="00202EA3"/>
    <w:rsid w:val="00202FCC"/>
    <w:rsid w:val="00206543"/>
    <w:rsid w:val="00213ABA"/>
    <w:rsid w:val="00222010"/>
    <w:rsid w:val="002234A8"/>
    <w:rsid w:val="00227AED"/>
    <w:rsid w:val="00233A6B"/>
    <w:rsid w:val="00234407"/>
    <w:rsid w:val="0023590D"/>
    <w:rsid w:val="00236E86"/>
    <w:rsid w:val="0024124B"/>
    <w:rsid w:val="0024154C"/>
    <w:rsid w:val="00242CC4"/>
    <w:rsid w:val="002435DC"/>
    <w:rsid w:val="00246948"/>
    <w:rsid w:val="00246980"/>
    <w:rsid w:val="00247994"/>
    <w:rsid w:val="002520DF"/>
    <w:rsid w:val="0025354C"/>
    <w:rsid w:val="00254EFD"/>
    <w:rsid w:val="00256203"/>
    <w:rsid w:val="002564FD"/>
    <w:rsid w:val="00256960"/>
    <w:rsid w:val="0026408D"/>
    <w:rsid w:val="00265BCA"/>
    <w:rsid w:val="002661C2"/>
    <w:rsid w:val="002677A1"/>
    <w:rsid w:val="00272D69"/>
    <w:rsid w:val="00275C2F"/>
    <w:rsid w:val="002835C2"/>
    <w:rsid w:val="00284B39"/>
    <w:rsid w:val="002A5233"/>
    <w:rsid w:val="002A5826"/>
    <w:rsid w:val="002A72ED"/>
    <w:rsid w:val="002B2B4D"/>
    <w:rsid w:val="002B3318"/>
    <w:rsid w:val="002B4CBB"/>
    <w:rsid w:val="002B5857"/>
    <w:rsid w:val="002B58F7"/>
    <w:rsid w:val="002B61C2"/>
    <w:rsid w:val="002B65C6"/>
    <w:rsid w:val="002C0832"/>
    <w:rsid w:val="002D1288"/>
    <w:rsid w:val="002D2208"/>
    <w:rsid w:val="002D551D"/>
    <w:rsid w:val="002D616F"/>
    <w:rsid w:val="002D740C"/>
    <w:rsid w:val="002D7CF7"/>
    <w:rsid w:val="002E284D"/>
    <w:rsid w:val="002E35BE"/>
    <w:rsid w:val="002E4266"/>
    <w:rsid w:val="002E4310"/>
    <w:rsid w:val="002E628D"/>
    <w:rsid w:val="002E6AB9"/>
    <w:rsid w:val="002E6DE0"/>
    <w:rsid w:val="002F2072"/>
    <w:rsid w:val="002F5D5F"/>
    <w:rsid w:val="00301242"/>
    <w:rsid w:val="003055C4"/>
    <w:rsid w:val="0030731F"/>
    <w:rsid w:val="00314AE8"/>
    <w:rsid w:val="003152EB"/>
    <w:rsid w:val="00315350"/>
    <w:rsid w:val="00320FCF"/>
    <w:rsid w:val="003210DD"/>
    <w:rsid w:val="00324AEE"/>
    <w:rsid w:val="00324FB3"/>
    <w:rsid w:val="00324FDE"/>
    <w:rsid w:val="003271A7"/>
    <w:rsid w:val="00327E7C"/>
    <w:rsid w:val="00337C99"/>
    <w:rsid w:val="00343DDC"/>
    <w:rsid w:val="0034544F"/>
    <w:rsid w:val="00346EC4"/>
    <w:rsid w:val="00347785"/>
    <w:rsid w:val="003477A5"/>
    <w:rsid w:val="003478BE"/>
    <w:rsid w:val="003506D0"/>
    <w:rsid w:val="00352D69"/>
    <w:rsid w:val="003610D4"/>
    <w:rsid w:val="00382B82"/>
    <w:rsid w:val="00383864"/>
    <w:rsid w:val="003868F9"/>
    <w:rsid w:val="00387883"/>
    <w:rsid w:val="00394DED"/>
    <w:rsid w:val="00395188"/>
    <w:rsid w:val="003A21B7"/>
    <w:rsid w:val="003A472F"/>
    <w:rsid w:val="003A4812"/>
    <w:rsid w:val="003B006C"/>
    <w:rsid w:val="003B198C"/>
    <w:rsid w:val="003B2264"/>
    <w:rsid w:val="003B2A0D"/>
    <w:rsid w:val="003B2BFA"/>
    <w:rsid w:val="003B7D49"/>
    <w:rsid w:val="003C0ED0"/>
    <w:rsid w:val="003C2C8B"/>
    <w:rsid w:val="003C2F59"/>
    <w:rsid w:val="003C5961"/>
    <w:rsid w:val="003C6012"/>
    <w:rsid w:val="003C6BC5"/>
    <w:rsid w:val="003D2845"/>
    <w:rsid w:val="003D2BD0"/>
    <w:rsid w:val="003D4619"/>
    <w:rsid w:val="003E1EA3"/>
    <w:rsid w:val="003E2267"/>
    <w:rsid w:val="003E3CA5"/>
    <w:rsid w:val="003F024F"/>
    <w:rsid w:val="003F0292"/>
    <w:rsid w:val="003F1595"/>
    <w:rsid w:val="003F6A61"/>
    <w:rsid w:val="003F79C4"/>
    <w:rsid w:val="003F7F49"/>
    <w:rsid w:val="004005BE"/>
    <w:rsid w:val="00401E7D"/>
    <w:rsid w:val="00402998"/>
    <w:rsid w:val="00403801"/>
    <w:rsid w:val="004069B8"/>
    <w:rsid w:val="004078DE"/>
    <w:rsid w:val="00412BDE"/>
    <w:rsid w:val="0042017E"/>
    <w:rsid w:val="004202D4"/>
    <w:rsid w:val="00422E06"/>
    <w:rsid w:val="004237C3"/>
    <w:rsid w:val="00423A03"/>
    <w:rsid w:val="0043209E"/>
    <w:rsid w:val="0043389B"/>
    <w:rsid w:val="00433B66"/>
    <w:rsid w:val="0043414B"/>
    <w:rsid w:val="00434D0A"/>
    <w:rsid w:val="00435B01"/>
    <w:rsid w:val="004368D5"/>
    <w:rsid w:val="00437A8D"/>
    <w:rsid w:val="00440311"/>
    <w:rsid w:val="004419B6"/>
    <w:rsid w:val="00441B24"/>
    <w:rsid w:val="00445289"/>
    <w:rsid w:val="004456E2"/>
    <w:rsid w:val="00450F02"/>
    <w:rsid w:val="004517EC"/>
    <w:rsid w:val="00453336"/>
    <w:rsid w:val="004573D6"/>
    <w:rsid w:val="00462FB4"/>
    <w:rsid w:val="004671A0"/>
    <w:rsid w:val="004812AA"/>
    <w:rsid w:val="00481513"/>
    <w:rsid w:val="00481898"/>
    <w:rsid w:val="004849E0"/>
    <w:rsid w:val="00485F48"/>
    <w:rsid w:val="00486071"/>
    <w:rsid w:val="00486375"/>
    <w:rsid w:val="00491AEF"/>
    <w:rsid w:val="00492352"/>
    <w:rsid w:val="0049273C"/>
    <w:rsid w:val="00497926"/>
    <w:rsid w:val="004A1C27"/>
    <w:rsid w:val="004A45DB"/>
    <w:rsid w:val="004A4A6B"/>
    <w:rsid w:val="004B353A"/>
    <w:rsid w:val="004B5C37"/>
    <w:rsid w:val="004B660A"/>
    <w:rsid w:val="004B7791"/>
    <w:rsid w:val="004C3F60"/>
    <w:rsid w:val="004C48CD"/>
    <w:rsid w:val="004C519D"/>
    <w:rsid w:val="004C5284"/>
    <w:rsid w:val="004C55C2"/>
    <w:rsid w:val="004D4122"/>
    <w:rsid w:val="004D7655"/>
    <w:rsid w:val="004D7E42"/>
    <w:rsid w:val="004E1E9C"/>
    <w:rsid w:val="004E282B"/>
    <w:rsid w:val="004E3093"/>
    <w:rsid w:val="004E4B54"/>
    <w:rsid w:val="004F2F54"/>
    <w:rsid w:val="004F54D4"/>
    <w:rsid w:val="004F7EF5"/>
    <w:rsid w:val="005034D8"/>
    <w:rsid w:val="00503EC5"/>
    <w:rsid w:val="00505CA8"/>
    <w:rsid w:val="0050798C"/>
    <w:rsid w:val="005110E2"/>
    <w:rsid w:val="00513C5A"/>
    <w:rsid w:val="0051449E"/>
    <w:rsid w:val="00516ECE"/>
    <w:rsid w:val="00525C40"/>
    <w:rsid w:val="005268F0"/>
    <w:rsid w:val="00531E76"/>
    <w:rsid w:val="005435C6"/>
    <w:rsid w:val="005473C4"/>
    <w:rsid w:val="00547B67"/>
    <w:rsid w:val="00550BBD"/>
    <w:rsid w:val="0055275A"/>
    <w:rsid w:val="00552C7E"/>
    <w:rsid w:val="005555EF"/>
    <w:rsid w:val="00557021"/>
    <w:rsid w:val="005601F0"/>
    <w:rsid w:val="00561641"/>
    <w:rsid w:val="00566D8F"/>
    <w:rsid w:val="00566EB1"/>
    <w:rsid w:val="00576431"/>
    <w:rsid w:val="00587FAB"/>
    <w:rsid w:val="00590AF6"/>
    <w:rsid w:val="00592710"/>
    <w:rsid w:val="005931E4"/>
    <w:rsid w:val="0059628B"/>
    <w:rsid w:val="005A0F10"/>
    <w:rsid w:val="005A1514"/>
    <w:rsid w:val="005A4D5A"/>
    <w:rsid w:val="005A7E06"/>
    <w:rsid w:val="005B0F7D"/>
    <w:rsid w:val="005B2DF2"/>
    <w:rsid w:val="005B3F55"/>
    <w:rsid w:val="005B4B44"/>
    <w:rsid w:val="005C11CD"/>
    <w:rsid w:val="005C4C55"/>
    <w:rsid w:val="005D1AFF"/>
    <w:rsid w:val="005D34B7"/>
    <w:rsid w:val="005D4751"/>
    <w:rsid w:val="005D4CE1"/>
    <w:rsid w:val="005D4FB1"/>
    <w:rsid w:val="005E0847"/>
    <w:rsid w:val="005E0D76"/>
    <w:rsid w:val="005E1F20"/>
    <w:rsid w:val="005E44CB"/>
    <w:rsid w:val="005E44EF"/>
    <w:rsid w:val="005E61AC"/>
    <w:rsid w:val="005E79CA"/>
    <w:rsid w:val="005F3552"/>
    <w:rsid w:val="005F3C89"/>
    <w:rsid w:val="005F56C7"/>
    <w:rsid w:val="006016B9"/>
    <w:rsid w:val="006022D4"/>
    <w:rsid w:val="006027BC"/>
    <w:rsid w:val="00603ACD"/>
    <w:rsid w:val="006043D3"/>
    <w:rsid w:val="00604545"/>
    <w:rsid w:val="00605478"/>
    <w:rsid w:val="006109DB"/>
    <w:rsid w:val="006112CC"/>
    <w:rsid w:val="006152C9"/>
    <w:rsid w:val="00617BE6"/>
    <w:rsid w:val="006231AD"/>
    <w:rsid w:val="00630C8D"/>
    <w:rsid w:val="00634AB0"/>
    <w:rsid w:val="00636AD2"/>
    <w:rsid w:val="00636CD1"/>
    <w:rsid w:val="006378A7"/>
    <w:rsid w:val="00640ACB"/>
    <w:rsid w:val="00643430"/>
    <w:rsid w:val="00643751"/>
    <w:rsid w:val="00644AC3"/>
    <w:rsid w:val="00650B15"/>
    <w:rsid w:val="00652AC0"/>
    <w:rsid w:val="00655B4E"/>
    <w:rsid w:val="00660618"/>
    <w:rsid w:val="00663730"/>
    <w:rsid w:val="00664BC3"/>
    <w:rsid w:val="00664D75"/>
    <w:rsid w:val="0067357F"/>
    <w:rsid w:val="00675BD5"/>
    <w:rsid w:val="0068172C"/>
    <w:rsid w:val="00681AF8"/>
    <w:rsid w:val="00682C6A"/>
    <w:rsid w:val="0068514E"/>
    <w:rsid w:val="00690CC2"/>
    <w:rsid w:val="00691493"/>
    <w:rsid w:val="00691A05"/>
    <w:rsid w:val="00691BCA"/>
    <w:rsid w:val="006949A9"/>
    <w:rsid w:val="006951E6"/>
    <w:rsid w:val="006A3F91"/>
    <w:rsid w:val="006B024A"/>
    <w:rsid w:val="006B2281"/>
    <w:rsid w:val="006B44DB"/>
    <w:rsid w:val="006B46F2"/>
    <w:rsid w:val="006B6775"/>
    <w:rsid w:val="006B765E"/>
    <w:rsid w:val="006C0841"/>
    <w:rsid w:val="006C23B7"/>
    <w:rsid w:val="006C57EF"/>
    <w:rsid w:val="006D064A"/>
    <w:rsid w:val="006D09B1"/>
    <w:rsid w:val="006D278F"/>
    <w:rsid w:val="006D4D9D"/>
    <w:rsid w:val="006E0A69"/>
    <w:rsid w:val="006E7112"/>
    <w:rsid w:val="006F0EC8"/>
    <w:rsid w:val="006F0F37"/>
    <w:rsid w:val="006F791E"/>
    <w:rsid w:val="00702E06"/>
    <w:rsid w:val="00707B04"/>
    <w:rsid w:val="00707BFA"/>
    <w:rsid w:val="00710B24"/>
    <w:rsid w:val="00711D5D"/>
    <w:rsid w:val="00713BB4"/>
    <w:rsid w:val="00714F4B"/>
    <w:rsid w:val="00720C8C"/>
    <w:rsid w:val="0072253B"/>
    <w:rsid w:val="00722C02"/>
    <w:rsid w:val="00722E7B"/>
    <w:rsid w:val="0072438D"/>
    <w:rsid w:val="0072663F"/>
    <w:rsid w:val="00730F1A"/>
    <w:rsid w:val="00735DEE"/>
    <w:rsid w:val="007370D7"/>
    <w:rsid w:val="00737C9B"/>
    <w:rsid w:val="00740372"/>
    <w:rsid w:val="00743471"/>
    <w:rsid w:val="0074444F"/>
    <w:rsid w:val="007457A2"/>
    <w:rsid w:val="007458B9"/>
    <w:rsid w:val="00746C99"/>
    <w:rsid w:val="0075407D"/>
    <w:rsid w:val="00757A1B"/>
    <w:rsid w:val="00760D5A"/>
    <w:rsid w:val="007619CC"/>
    <w:rsid w:val="00761E90"/>
    <w:rsid w:val="00762ACC"/>
    <w:rsid w:val="00763247"/>
    <w:rsid w:val="0077009B"/>
    <w:rsid w:val="00770DBC"/>
    <w:rsid w:val="00771C12"/>
    <w:rsid w:val="00773C85"/>
    <w:rsid w:val="00781C4D"/>
    <w:rsid w:val="00785B61"/>
    <w:rsid w:val="007A5A88"/>
    <w:rsid w:val="007C7416"/>
    <w:rsid w:val="007D0254"/>
    <w:rsid w:val="007D0AFD"/>
    <w:rsid w:val="007D0F14"/>
    <w:rsid w:val="007D29BB"/>
    <w:rsid w:val="007D2E87"/>
    <w:rsid w:val="007D708C"/>
    <w:rsid w:val="007E01EC"/>
    <w:rsid w:val="007E0396"/>
    <w:rsid w:val="007E19E8"/>
    <w:rsid w:val="007E2AA5"/>
    <w:rsid w:val="007E36B7"/>
    <w:rsid w:val="007E39C2"/>
    <w:rsid w:val="007E408F"/>
    <w:rsid w:val="007E47BD"/>
    <w:rsid w:val="007E697E"/>
    <w:rsid w:val="007F028E"/>
    <w:rsid w:val="007F0E58"/>
    <w:rsid w:val="007F19BC"/>
    <w:rsid w:val="007F2546"/>
    <w:rsid w:val="007F2997"/>
    <w:rsid w:val="007F39C7"/>
    <w:rsid w:val="007F7186"/>
    <w:rsid w:val="007F728A"/>
    <w:rsid w:val="008068A8"/>
    <w:rsid w:val="00811422"/>
    <w:rsid w:val="00812243"/>
    <w:rsid w:val="00820FBC"/>
    <w:rsid w:val="00825E64"/>
    <w:rsid w:val="00830443"/>
    <w:rsid w:val="00833322"/>
    <w:rsid w:val="0083398E"/>
    <w:rsid w:val="00833FAE"/>
    <w:rsid w:val="008443F3"/>
    <w:rsid w:val="00847804"/>
    <w:rsid w:val="008522C1"/>
    <w:rsid w:val="00852FCC"/>
    <w:rsid w:val="00855084"/>
    <w:rsid w:val="00857504"/>
    <w:rsid w:val="00857C76"/>
    <w:rsid w:val="00860D9E"/>
    <w:rsid w:val="00861F45"/>
    <w:rsid w:val="008634AE"/>
    <w:rsid w:val="00864BFB"/>
    <w:rsid w:val="00865697"/>
    <w:rsid w:val="00866ED8"/>
    <w:rsid w:val="0086736A"/>
    <w:rsid w:val="008724BB"/>
    <w:rsid w:val="0087378C"/>
    <w:rsid w:val="008826F9"/>
    <w:rsid w:val="008859FA"/>
    <w:rsid w:val="008876C7"/>
    <w:rsid w:val="008903CA"/>
    <w:rsid w:val="00893872"/>
    <w:rsid w:val="00894B39"/>
    <w:rsid w:val="008A13FB"/>
    <w:rsid w:val="008A3AA2"/>
    <w:rsid w:val="008A78A6"/>
    <w:rsid w:val="008B1F59"/>
    <w:rsid w:val="008B2C09"/>
    <w:rsid w:val="008B4487"/>
    <w:rsid w:val="008B7105"/>
    <w:rsid w:val="008C1495"/>
    <w:rsid w:val="008C1A8B"/>
    <w:rsid w:val="008C45C5"/>
    <w:rsid w:val="008C4906"/>
    <w:rsid w:val="008C525A"/>
    <w:rsid w:val="008C5686"/>
    <w:rsid w:val="008D16E3"/>
    <w:rsid w:val="008D1A32"/>
    <w:rsid w:val="008D3271"/>
    <w:rsid w:val="008D45E9"/>
    <w:rsid w:val="008D5144"/>
    <w:rsid w:val="008E012F"/>
    <w:rsid w:val="008E248C"/>
    <w:rsid w:val="008E2CB1"/>
    <w:rsid w:val="008E34B4"/>
    <w:rsid w:val="008E6991"/>
    <w:rsid w:val="008E7631"/>
    <w:rsid w:val="008E7A16"/>
    <w:rsid w:val="008F21EC"/>
    <w:rsid w:val="008F2826"/>
    <w:rsid w:val="008F4195"/>
    <w:rsid w:val="008F61F9"/>
    <w:rsid w:val="008F623A"/>
    <w:rsid w:val="008F63EC"/>
    <w:rsid w:val="0090375C"/>
    <w:rsid w:val="0090474A"/>
    <w:rsid w:val="00904B2F"/>
    <w:rsid w:val="00906062"/>
    <w:rsid w:val="00910C69"/>
    <w:rsid w:val="009120E1"/>
    <w:rsid w:val="00916954"/>
    <w:rsid w:val="00917D7D"/>
    <w:rsid w:val="00921359"/>
    <w:rsid w:val="009300A4"/>
    <w:rsid w:val="00934A23"/>
    <w:rsid w:val="00934ED8"/>
    <w:rsid w:val="00947529"/>
    <w:rsid w:val="009479C2"/>
    <w:rsid w:val="0095209C"/>
    <w:rsid w:val="00952EC0"/>
    <w:rsid w:val="009536B0"/>
    <w:rsid w:val="00953F2B"/>
    <w:rsid w:val="00955AC1"/>
    <w:rsid w:val="00957BD5"/>
    <w:rsid w:val="00960E36"/>
    <w:rsid w:val="00964FC5"/>
    <w:rsid w:val="00967551"/>
    <w:rsid w:val="00971BB6"/>
    <w:rsid w:val="009724EA"/>
    <w:rsid w:val="00974125"/>
    <w:rsid w:val="00975792"/>
    <w:rsid w:val="00975EBD"/>
    <w:rsid w:val="009876EA"/>
    <w:rsid w:val="00990AC2"/>
    <w:rsid w:val="0099111E"/>
    <w:rsid w:val="0099292D"/>
    <w:rsid w:val="00992EFE"/>
    <w:rsid w:val="009A2AFC"/>
    <w:rsid w:val="009A37B0"/>
    <w:rsid w:val="009A5664"/>
    <w:rsid w:val="009A679A"/>
    <w:rsid w:val="009A6ADA"/>
    <w:rsid w:val="009B68CF"/>
    <w:rsid w:val="009C23B0"/>
    <w:rsid w:val="009C29CD"/>
    <w:rsid w:val="009C5DF3"/>
    <w:rsid w:val="009D3C2E"/>
    <w:rsid w:val="009D46A9"/>
    <w:rsid w:val="009D571C"/>
    <w:rsid w:val="009E4AB5"/>
    <w:rsid w:val="009F13C7"/>
    <w:rsid w:val="009F2E46"/>
    <w:rsid w:val="009F477B"/>
    <w:rsid w:val="009F7288"/>
    <w:rsid w:val="00A008F4"/>
    <w:rsid w:val="00A06CE1"/>
    <w:rsid w:val="00A1061B"/>
    <w:rsid w:val="00A1234B"/>
    <w:rsid w:val="00A1367A"/>
    <w:rsid w:val="00A14083"/>
    <w:rsid w:val="00A14BCF"/>
    <w:rsid w:val="00A15AEE"/>
    <w:rsid w:val="00A2198E"/>
    <w:rsid w:val="00A24E00"/>
    <w:rsid w:val="00A25B3B"/>
    <w:rsid w:val="00A34A66"/>
    <w:rsid w:val="00A47006"/>
    <w:rsid w:val="00A5014C"/>
    <w:rsid w:val="00A51367"/>
    <w:rsid w:val="00A52128"/>
    <w:rsid w:val="00A541BD"/>
    <w:rsid w:val="00A546DE"/>
    <w:rsid w:val="00A6092D"/>
    <w:rsid w:val="00A60B4A"/>
    <w:rsid w:val="00A64175"/>
    <w:rsid w:val="00A67160"/>
    <w:rsid w:val="00A715AC"/>
    <w:rsid w:val="00A722A2"/>
    <w:rsid w:val="00A72F0E"/>
    <w:rsid w:val="00A74021"/>
    <w:rsid w:val="00A741B7"/>
    <w:rsid w:val="00A76EDB"/>
    <w:rsid w:val="00A81036"/>
    <w:rsid w:val="00A821BD"/>
    <w:rsid w:val="00A828AA"/>
    <w:rsid w:val="00A82F8D"/>
    <w:rsid w:val="00A84376"/>
    <w:rsid w:val="00A97AE0"/>
    <w:rsid w:val="00AA3BCE"/>
    <w:rsid w:val="00AA44CE"/>
    <w:rsid w:val="00AA623F"/>
    <w:rsid w:val="00AB0503"/>
    <w:rsid w:val="00AB404D"/>
    <w:rsid w:val="00AB535F"/>
    <w:rsid w:val="00AC2026"/>
    <w:rsid w:val="00AC29A7"/>
    <w:rsid w:val="00AC4056"/>
    <w:rsid w:val="00AC4493"/>
    <w:rsid w:val="00AC6564"/>
    <w:rsid w:val="00AD57F8"/>
    <w:rsid w:val="00AD5FC9"/>
    <w:rsid w:val="00AD64AF"/>
    <w:rsid w:val="00AD7A77"/>
    <w:rsid w:val="00AE1465"/>
    <w:rsid w:val="00AE19D7"/>
    <w:rsid w:val="00AE2542"/>
    <w:rsid w:val="00AE400B"/>
    <w:rsid w:val="00AE58F6"/>
    <w:rsid w:val="00AF0944"/>
    <w:rsid w:val="00AF4581"/>
    <w:rsid w:val="00AF6644"/>
    <w:rsid w:val="00B000C5"/>
    <w:rsid w:val="00B00EDD"/>
    <w:rsid w:val="00B027AB"/>
    <w:rsid w:val="00B0359F"/>
    <w:rsid w:val="00B03A07"/>
    <w:rsid w:val="00B12039"/>
    <w:rsid w:val="00B122C4"/>
    <w:rsid w:val="00B1492E"/>
    <w:rsid w:val="00B169F9"/>
    <w:rsid w:val="00B25E1B"/>
    <w:rsid w:val="00B27542"/>
    <w:rsid w:val="00B2785F"/>
    <w:rsid w:val="00B32A5B"/>
    <w:rsid w:val="00B32ACF"/>
    <w:rsid w:val="00B33FF5"/>
    <w:rsid w:val="00B35155"/>
    <w:rsid w:val="00B45F65"/>
    <w:rsid w:val="00B46D56"/>
    <w:rsid w:val="00B5129A"/>
    <w:rsid w:val="00B56698"/>
    <w:rsid w:val="00B5757A"/>
    <w:rsid w:val="00B63EF5"/>
    <w:rsid w:val="00B6451A"/>
    <w:rsid w:val="00B64D2A"/>
    <w:rsid w:val="00B65079"/>
    <w:rsid w:val="00B674CA"/>
    <w:rsid w:val="00B72754"/>
    <w:rsid w:val="00B74F7A"/>
    <w:rsid w:val="00B82DE9"/>
    <w:rsid w:val="00B83341"/>
    <w:rsid w:val="00B857EF"/>
    <w:rsid w:val="00B87000"/>
    <w:rsid w:val="00B87510"/>
    <w:rsid w:val="00B87913"/>
    <w:rsid w:val="00B92789"/>
    <w:rsid w:val="00B945A2"/>
    <w:rsid w:val="00B946A7"/>
    <w:rsid w:val="00B95F4B"/>
    <w:rsid w:val="00BA2C9E"/>
    <w:rsid w:val="00BA2FA7"/>
    <w:rsid w:val="00BA34EB"/>
    <w:rsid w:val="00BA5100"/>
    <w:rsid w:val="00BA5199"/>
    <w:rsid w:val="00BA73C0"/>
    <w:rsid w:val="00BB3392"/>
    <w:rsid w:val="00BB454D"/>
    <w:rsid w:val="00BC1E9C"/>
    <w:rsid w:val="00BD0850"/>
    <w:rsid w:val="00BD1695"/>
    <w:rsid w:val="00BD240D"/>
    <w:rsid w:val="00BD703C"/>
    <w:rsid w:val="00BD7CEB"/>
    <w:rsid w:val="00BE42AB"/>
    <w:rsid w:val="00BE48C1"/>
    <w:rsid w:val="00BE5599"/>
    <w:rsid w:val="00BE66E8"/>
    <w:rsid w:val="00BE75C7"/>
    <w:rsid w:val="00BE7611"/>
    <w:rsid w:val="00BF1854"/>
    <w:rsid w:val="00C02171"/>
    <w:rsid w:val="00C02ED4"/>
    <w:rsid w:val="00C10A38"/>
    <w:rsid w:val="00C11085"/>
    <w:rsid w:val="00C120C0"/>
    <w:rsid w:val="00C13B34"/>
    <w:rsid w:val="00C14941"/>
    <w:rsid w:val="00C157EF"/>
    <w:rsid w:val="00C1692E"/>
    <w:rsid w:val="00C25A60"/>
    <w:rsid w:val="00C264DB"/>
    <w:rsid w:val="00C26C36"/>
    <w:rsid w:val="00C309E5"/>
    <w:rsid w:val="00C31841"/>
    <w:rsid w:val="00C32649"/>
    <w:rsid w:val="00C337A7"/>
    <w:rsid w:val="00C411C4"/>
    <w:rsid w:val="00C41766"/>
    <w:rsid w:val="00C4514A"/>
    <w:rsid w:val="00C52053"/>
    <w:rsid w:val="00C52995"/>
    <w:rsid w:val="00C60BE8"/>
    <w:rsid w:val="00C64E6F"/>
    <w:rsid w:val="00C67B19"/>
    <w:rsid w:val="00C67CD0"/>
    <w:rsid w:val="00C73E1C"/>
    <w:rsid w:val="00C74ABD"/>
    <w:rsid w:val="00C7764C"/>
    <w:rsid w:val="00C85F8E"/>
    <w:rsid w:val="00C8669C"/>
    <w:rsid w:val="00C921BF"/>
    <w:rsid w:val="00C9281E"/>
    <w:rsid w:val="00CA712A"/>
    <w:rsid w:val="00CB3329"/>
    <w:rsid w:val="00CB46E8"/>
    <w:rsid w:val="00CC558F"/>
    <w:rsid w:val="00CD27DB"/>
    <w:rsid w:val="00CD2BA4"/>
    <w:rsid w:val="00CD614D"/>
    <w:rsid w:val="00CD69E4"/>
    <w:rsid w:val="00CD75EC"/>
    <w:rsid w:val="00CE1884"/>
    <w:rsid w:val="00CE18AA"/>
    <w:rsid w:val="00CE1AB6"/>
    <w:rsid w:val="00CE503A"/>
    <w:rsid w:val="00CE6CEF"/>
    <w:rsid w:val="00CE7D01"/>
    <w:rsid w:val="00CF2C2F"/>
    <w:rsid w:val="00CF6A84"/>
    <w:rsid w:val="00D0268D"/>
    <w:rsid w:val="00D02B84"/>
    <w:rsid w:val="00D0320C"/>
    <w:rsid w:val="00D0453A"/>
    <w:rsid w:val="00D04C62"/>
    <w:rsid w:val="00D10A93"/>
    <w:rsid w:val="00D1630D"/>
    <w:rsid w:val="00D17FC3"/>
    <w:rsid w:val="00D2021A"/>
    <w:rsid w:val="00D22083"/>
    <w:rsid w:val="00D22406"/>
    <w:rsid w:val="00D273FE"/>
    <w:rsid w:val="00D3143E"/>
    <w:rsid w:val="00D31EBC"/>
    <w:rsid w:val="00D34608"/>
    <w:rsid w:val="00D3479A"/>
    <w:rsid w:val="00D47F4E"/>
    <w:rsid w:val="00D55F9E"/>
    <w:rsid w:val="00D60D72"/>
    <w:rsid w:val="00D625CD"/>
    <w:rsid w:val="00D67849"/>
    <w:rsid w:val="00D70414"/>
    <w:rsid w:val="00D72ECA"/>
    <w:rsid w:val="00D7493B"/>
    <w:rsid w:val="00D750B9"/>
    <w:rsid w:val="00D764C3"/>
    <w:rsid w:val="00D76A84"/>
    <w:rsid w:val="00D77391"/>
    <w:rsid w:val="00D77640"/>
    <w:rsid w:val="00D840EA"/>
    <w:rsid w:val="00D84CA0"/>
    <w:rsid w:val="00D91EE2"/>
    <w:rsid w:val="00DA0AFE"/>
    <w:rsid w:val="00DA1AA2"/>
    <w:rsid w:val="00DA6F98"/>
    <w:rsid w:val="00DB4D27"/>
    <w:rsid w:val="00DC305E"/>
    <w:rsid w:val="00DD27DD"/>
    <w:rsid w:val="00DD6CE7"/>
    <w:rsid w:val="00DE0834"/>
    <w:rsid w:val="00DE368B"/>
    <w:rsid w:val="00DE5B70"/>
    <w:rsid w:val="00DE70D7"/>
    <w:rsid w:val="00DF3924"/>
    <w:rsid w:val="00E0169D"/>
    <w:rsid w:val="00E02A23"/>
    <w:rsid w:val="00E07AAE"/>
    <w:rsid w:val="00E13592"/>
    <w:rsid w:val="00E158DE"/>
    <w:rsid w:val="00E17BBF"/>
    <w:rsid w:val="00E21501"/>
    <w:rsid w:val="00E224C6"/>
    <w:rsid w:val="00E233A6"/>
    <w:rsid w:val="00E241A5"/>
    <w:rsid w:val="00E27842"/>
    <w:rsid w:val="00E27C8D"/>
    <w:rsid w:val="00E33392"/>
    <w:rsid w:val="00E3428B"/>
    <w:rsid w:val="00E34681"/>
    <w:rsid w:val="00E36DB2"/>
    <w:rsid w:val="00E37D77"/>
    <w:rsid w:val="00E43774"/>
    <w:rsid w:val="00E45D90"/>
    <w:rsid w:val="00E506BC"/>
    <w:rsid w:val="00E5132A"/>
    <w:rsid w:val="00E52447"/>
    <w:rsid w:val="00E52790"/>
    <w:rsid w:val="00E54380"/>
    <w:rsid w:val="00E604F7"/>
    <w:rsid w:val="00E6073B"/>
    <w:rsid w:val="00E65F91"/>
    <w:rsid w:val="00E7201A"/>
    <w:rsid w:val="00E72354"/>
    <w:rsid w:val="00E73821"/>
    <w:rsid w:val="00E73D38"/>
    <w:rsid w:val="00E753C4"/>
    <w:rsid w:val="00E80694"/>
    <w:rsid w:val="00E83A2D"/>
    <w:rsid w:val="00E83EE5"/>
    <w:rsid w:val="00E8615B"/>
    <w:rsid w:val="00E87FA2"/>
    <w:rsid w:val="00E9139C"/>
    <w:rsid w:val="00E94B3C"/>
    <w:rsid w:val="00E95AB2"/>
    <w:rsid w:val="00EB0538"/>
    <w:rsid w:val="00EB1264"/>
    <w:rsid w:val="00EB1547"/>
    <w:rsid w:val="00EC3E21"/>
    <w:rsid w:val="00EC47FC"/>
    <w:rsid w:val="00ED0873"/>
    <w:rsid w:val="00ED1E4A"/>
    <w:rsid w:val="00EE5ABE"/>
    <w:rsid w:val="00EE6C13"/>
    <w:rsid w:val="00EE6CB6"/>
    <w:rsid w:val="00EF2FBF"/>
    <w:rsid w:val="00EF35D0"/>
    <w:rsid w:val="00EF3833"/>
    <w:rsid w:val="00EF388B"/>
    <w:rsid w:val="00EF3FE6"/>
    <w:rsid w:val="00F030A4"/>
    <w:rsid w:val="00F04598"/>
    <w:rsid w:val="00F07C09"/>
    <w:rsid w:val="00F07E6B"/>
    <w:rsid w:val="00F10769"/>
    <w:rsid w:val="00F15927"/>
    <w:rsid w:val="00F15BF0"/>
    <w:rsid w:val="00F1678B"/>
    <w:rsid w:val="00F169B2"/>
    <w:rsid w:val="00F17629"/>
    <w:rsid w:val="00F17650"/>
    <w:rsid w:val="00F2576F"/>
    <w:rsid w:val="00F268FA"/>
    <w:rsid w:val="00F33645"/>
    <w:rsid w:val="00F33A1B"/>
    <w:rsid w:val="00F33DBE"/>
    <w:rsid w:val="00F34A1A"/>
    <w:rsid w:val="00F3649C"/>
    <w:rsid w:val="00F37E04"/>
    <w:rsid w:val="00F41140"/>
    <w:rsid w:val="00F42FF6"/>
    <w:rsid w:val="00F464EA"/>
    <w:rsid w:val="00F50ED6"/>
    <w:rsid w:val="00F52FD6"/>
    <w:rsid w:val="00F545D2"/>
    <w:rsid w:val="00F546F3"/>
    <w:rsid w:val="00F55766"/>
    <w:rsid w:val="00F56638"/>
    <w:rsid w:val="00F5796F"/>
    <w:rsid w:val="00F60170"/>
    <w:rsid w:val="00F603B2"/>
    <w:rsid w:val="00F62EF9"/>
    <w:rsid w:val="00F67BF3"/>
    <w:rsid w:val="00F71086"/>
    <w:rsid w:val="00F72E09"/>
    <w:rsid w:val="00F73183"/>
    <w:rsid w:val="00F744D9"/>
    <w:rsid w:val="00F74CB1"/>
    <w:rsid w:val="00F74E6B"/>
    <w:rsid w:val="00F75131"/>
    <w:rsid w:val="00F80A04"/>
    <w:rsid w:val="00F8244C"/>
    <w:rsid w:val="00F83D36"/>
    <w:rsid w:val="00F8465A"/>
    <w:rsid w:val="00F902D3"/>
    <w:rsid w:val="00FA1336"/>
    <w:rsid w:val="00FA5F2F"/>
    <w:rsid w:val="00FB09E2"/>
    <w:rsid w:val="00FC1A47"/>
    <w:rsid w:val="00FC2C85"/>
    <w:rsid w:val="00FC3DA7"/>
    <w:rsid w:val="00FC463A"/>
    <w:rsid w:val="00FC6199"/>
    <w:rsid w:val="00FC6D66"/>
    <w:rsid w:val="00FD2B27"/>
    <w:rsid w:val="00FD7F26"/>
    <w:rsid w:val="00FE31BE"/>
    <w:rsid w:val="00FE67FF"/>
    <w:rsid w:val="00FE7C85"/>
    <w:rsid w:val="00FF0228"/>
    <w:rsid w:val="00FF2F58"/>
    <w:rsid w:val="00FF38D8"/>
    <w:rsid w:val="00FF44B0"/>
    <w:rsid w:val="00FF5CD9"/>
    <w:rsid w:val="00FF651C"/>
    <w:rsid w:val="00FF7AA6"/>
    <w:rsid w:val="00FF7AA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D2845"/>
    <w:rPr>
      <w:sz w:val="24"/>
      <w:szCs w:val="24"/>
    </w:rPr>
  </w:style>
  <w:style w:type="paragraph" w:styleId="Heading1">
    <w:name w:val="heading 1"/>
    <w:basedOn w:val="Normal"/>
    <w:next w:val="Normal"/>
    <w:link w:val="Heading1Char"/>
    <w:autoRedefine/>
    <w:uiPriority w:val="99"/>
    <w:qFormat/>
    <w:rsid w:val="00FC1A47"/>
    <w:pPr>
      <w:keepNext/>
      <w:numPr>
        <w:numId w:val="35"/>
      </w:numPr>
      <w:pBdr>
        <w:top w:val="single" w:sz="4" w:space="1" w:color="auto"/>
        <w:left w:val="single" w:sz="4" w:space="4" w:color="auto"/>
        <w:bottom w:val="single" w:sz="4" w:space="1" w:color="auto"/>
        <w:right w:val="single" w:sz="4" w:space="4" w:color="auto"/>
      </w:pBdr>
      <w:spacing w:before="60" w:after="60"/>
      <w:jc w:val="both"/>
      <w:outlineLvl w:val="0"/>
    </w:pPr>
    <w:rPr>
      <w:rFonts w:ascii="Arial" w:hAnsi="Arial" w:cs="Arial"/>
      <w:b/>
      <w:bCs/>
      <w:i/>
      <w:iCs/>
      <w:kern w:val="32"/>
    </w:rPr>
  </w:style>
  <w:style w:type="paragraph" w:styleId="Heading2">
    <w:name w:val="heading 2"/>
    <w:basedOn w:val="Normal"/>
    <w:next w:val="Normal"/>
    <w:link w:val="Heading2Char"/>
    <w:uiPriority w:val="99"/>
    <w:qFormat/>
    <w:rsid w:val="00FC1A47"/>
    <w:pPr>
      <w:keepNext/>
      <w:numPr>
        <w:ilvl w:val="1"/>
        <w:numId w:val="3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C1A47"/>
    <w:pPr>
      <w:keepNext/>
      <w:numPr>
        <w:ilvl w:val="2"/>
        <w:numId w:val="35"/>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C1A47"/>
    <w:pPr>
      <w:keepNext/>
      <w:numPr>
        <w:ilvl w:val="3"/>
        <w:numId w:val="35"/>
      </w:numPr>
      <w:spacing w:before="240" w:after="60"/>
      <w:outlineLvl w:val="3"/>
    </w:pPr>
    <w:rPr>
      <w:b/>
      <w:bCs/>
      <w:sz w:val="28"/>
      <w:szCs w:val="28"/>
    </w:rPr>
  </w:style>
  <w:style w:type="paragraph" w:styleId="Heading5">
    <w:name w:val="heading 5"/>
    <w:basedOn w:val="Normal"/>
    <w:next w:val="Normal"/>
    <w:link w:val="Heading5Char"/>
    <w:uiPriority w:val="99"/>
    <w:qFormat/>
    <w:rsid w:val="00FC1A47"/>
    <w:pPr>
      <w:numPr>
        <w:ilvl w:val="4"/>
        <w:numId w:val="35"/>
      </w:numPr>
      <w:spacing w:before="240" w:after="60"/>
      <w:outlineLvl w:val="4"/>
    </w:pPr>
    <w:rPr>
      <w:b/>
      <w:bCs/>
      <w:i/>
      <w:iCs/>
      <w:sz w:val="26"/>
      <w:szCs w:val="26"/>
    </w:rPr>
  </w:style>
  <w:style w:type="paragraph" w:styleId="Heading6">
    <w:name w:val="heading 6"/>
    <w:basedOn w:val="Normal"/>
    <w:next w:val="Normal"/>
    <w:link w:val="Heading6Char"/>
    <w:uiPriority w:val="99"/>
    <w:qFormat/>
    <w:rsid w:val="00FC1A47"/>
    <w:pPr>
      <w:numPr>
        <w:ilvl w:val="5"/>
        <w:numId w:val="35"/>
      </w:numPr>
      <w:spacing w:before="240" w:after="60"/>
      <w:outlineLvl w:val="5"/>
    </w:pPr>
    <w:rPr>
      <w:b/>
      <w:bCs/>
      <w:sz w:val="22"/>
      <w:szCs w:val="22"/>
    </w:rPr>
  </w:style>
  <w:style w:type="paragraph" w:styleId="Heading7">
    <w:name w:val="heading 7"/>
    <w:basedOn w:val="Normal"/>
    <w:next w:val="Normal"/>
    <w:link w:val="Heading7Char"/>
    <w:uiPriority w:val="99"/>
    <w:qFormat/>
    <w:rsid w:val="00FC1A47"/>
    <w:pPr>
      <w:numPr>
        <w:ilvl w:val="6"/>
        <w:numId w:val="35"/>
      </w:numPr>
      <w:spacing w:before="240" w:after="60"/>
      <w:outlineLvl w:val="6"/>
    </w:pPr>
  </w:style>
  <w:style w:type="paragraph" w:styleId="Heading8">
    <w:name w:val="heading 8"/>
    <w:basedOn w:val="Normal"/>
    <w:next w:val="Normal"/>
    <w:link w:val="Heading8Char"/>
    <w:uiPriority w:val="99"/>
    <w:qFormat/>
    <w:rsid w:val="00FC1A47"/>
    <w:pPr>
      <w:numPr>
        <w:ilvl w:val="7"/>
        <w:numId w:val="35"/>
      </w:numPr>
      <w:spacing w:before="240" w:after="60"/>
      <w:outlineLvl w:val="7"/>
    </w:pPr>
    <w:rPr>
      <w:i/>
      <w:iCs/>
    </w:rPr>
  </w:style>
  <w:style w:type="paragraph" w:styleId="Heading9">
    <w:name w:val="heading 9"/>
    <w:basedOn w:val="Normal"/>
    <w:next w:val="Normal"/>
    <w:link w:val="Heading9Char"/>
    <w:uiPriority w:val="99"/>
    <w:qFormat/>
    <w:rsid w:val="00FC1A47"/>
    <w:pPr>
      <w:numPr>
        <w:ilvl w:val="8"/>
        <w:numId w:val="35"/>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C7416"/>
    <w:rPr>
      <w:rFonts w:ascii="Arial" w:hAnsi="Arial" w:cs="Arial"/>
      <w:b/>
      <w:bCs/>
      <w:i/>
      <w:iCs/>
      <w:kern w:val="32"/>
      <w:sz w:val="24"/>
      <w:szCs w:val="24"/>
    </w:rPr>
  </w:style>
  <w:style w:type="character" w:customStyle="1" w:styleId="Heading2Char">
    <w:name w:val="Heading 2 Char"/>
    <w:basedOn w:val="DefaultParagraphFont"/>
    <w:link w:val="Heading2"/>
    <w:uiPriority w:val="99"/>
    <w:rsid w:val="007C7416"/>
    <w:rPr>
      <w:rFonts w:ascii="Arial" w:hAnsi="Arial" w:cs="Arial"/>
      <w:b/>
      <w:bCs/>
      <w:i/>
      <w:iCs/>
      <w:sz w:val="28"/>
      <w:szCs w:val="28"/>
    </w:rPr>
  </w:style>
  <w:style w:type="character" w:customStyle="1" w:styleId="Heading3Char">
    <w:name w:val="Heading 3 Char"/>
    <w:basedOn w:val="DefaultParagraphFont"/>
    <w:link w:val="Heading3"/>
    <w:uiPriority w:val="99"/>
    <w:rsid w:val="007C7416"/>
    <w:rPr>
      <w:rFonts w:ascii="Arial" w:hAnsi="Arial" w:cs="Arial"/>
      <w:b/>
      <w:bCs/>
      <w:sz w:val="26"/>
      <w:szCs w:val="26"/>
    </w:rPr>
  </w:style>
  <w:style w:type="character" w:customStyle="1" w:styleId="Heading4Char">
    <w:name w:val="Heading 4 Char"/>
    <w:basedOn w:val="DefaultParagraphFont"/>
    <w:link w:val="Heading4"/>
    <w:uiPriority w:val="99"/>
    <w:rsid w:val="007C7416"/>
    <w:rPr>
      <w:b/>
      <w:bCs/>
      <w:sz w:val="28"/>
      <w:szCs w:val="28"/>
    </w:rPr>
  </w:style>
  <w:style w:type="character" w:customStyle="1" w:styleId="Heading5Char">
    <w:name w:val="Heading 5 Char"/>
    <w:basedOn w:val="DefaultParagraphFont"/>
    <w:link w:val="Heading5"/>
    <w:uiPriority w:val="99"/>
    <w:rsid w:val="007C7416"/>
    <w:rPr>
      <w:b/>
      <w:bCs/>
      <w:i/>
      <w:iCs/>
      <w:sz w:val="26"/>
      <w:szCs w:val="26"/>
    </w:rPr>
  </w:style>
  <w:style w:type="character" w:customStyle="1" w:styleId="Heading6Char">
    <w:name w:val="Heading 6 Char"/>
    <w:basedOn w:val="DefaultParagraphFont"/>
    <w:link w:val="Heading6"/>
    <w:uiPriority w:val="99"/>
    <w:rsid w:val="007C7416"/>
    <w:rPr>
      <w:b/>
      <w:bCs/>
    </w:rPr>
  </w:style>
  <w:style w:type="character" w:customStyle="1" w:styleId="Heading7Char">
    <w:name w:val="Heading 7 Char"/>
    <w:basedOn w:val="DefaultParagraphFont"/>
    <w:link w:val="Heading7"/>
    <w:uiPriority w:val="99"/>
    <w:rsid w:val="007C7416"/>
    <w:rPr>
      <w:sz w:val="24"/>
      <w:szCs w:val="24"/>
    </w:rPr>
  </w:style>
  <w:style w:type="character" w:customStyle="1" w:styleId="Heading8Char">
    <w:name w:val="Heading 8 Char"/>
    <w:basedOn w:val="DefaultParagraphFont"/>
    <w:link w:val="Heading8"/>
    <w:uiPriority w:val="99"/>
    <w:rsid w:val="007C7416"/>
    <w:rPr>
      <w:i/>
      <w:iCs/>
      <w:sz w:val="24"/>
      <w:szCs w:val="24"/>
    </w:rPr>
  </w:style>
  <w:style w:type="character" w:customStyle="1" w:styleId="Heading9Char">
    <w:name w:val="Heading 9 Char"/>
    <w:basedOn w:val="DefaultParagraphFont"/>
    <w:link w:val="Heading9"/>
    <w:uiPriority w:val="99"/>
    <w:rsid w:val="007C7416"/>
    <w:rPr>
      <w:rFonts w:ascii="Arial" w:hAnsi="Arial" w:cs="Arial"/>
    </w:rPr>
  </w:style>
  <w:style w:type="paragraph" w:styleId="BodyText3">
    <w:name w:val="Body Text 3"/>
    <w:basedOn w:val="Normal"/>
    <w:link w:val="BodyText3Char"/>
    <w:uiPriority w:val="99"/>
    <w:rsid w:val="00720C8C"/>
    <w:pPr>
      <w:jc w:val="both"/>
    </w:pPr>
    <w:rPr>
      <w:rFonts w:ascii="Arial" w:hAnsi="Arial" w:cs="Arial"/>
      <w:b/>
      <w:bCs/>
      <w:sz w:val="20"/>
      <w:szCs w:val="20"/>
    </w:rPr>
  </w:style>
  <w:style w:type="character" w:customStyle="1" w:styleId="BodyText3Char">
    <w:name w:val="Body Text 3 Char"/>
    <w:basedOn w:val="DefaultParagraphFont"/>
    <w:link w:val="BodyText3"/>
    <w:uiPriority w:val="99"/>
    <w:semiHidden/>
    <w:rsid w:val="007C7416"/>
    <w:rPr>
      <w:sz w:val="16"/>
      <w:szCs w:val="16"/>
    </w:rPr>
  </w:style>
  <w:style w:type="character" w:styleId="Hyperlink">
    <w:name w:val="Hyperlink"/>
    <w:basedOn w:val="DefaultParagraphFont"/>
    <w:uiPriority w:val="99"/>
    <w:rsid w:val="00720C8C"/>
    <w:rPr>
      <w:color w:val="0000FF"/>
      <w:u w:val="single"/>
    </w:rPr>
  </w:style>
  <w:style w:type="paragraph" w:styleId="Header">
    <w:name w:val="header"/>
    <w:basedOn w:val="Normal"/>
    <w:link w:val="HeaderChar"/>
    <w:uiPriority w:val="99"/>
    <w:rsid w:val="00720C8C"/>
    <w:pPr>
      <w:tabs>
        <w:tab w:val="center" w:pos="4819"/>
        <w:tab w:val="right" w:pos="9638"/>
      </w:tabs>
    </w:pPr>
  </w:style>
  <w:style w:type="character" w:customStyle="1" w:styleId="HeaderChar">
    <w:name w:val="Header Char"/>
    <w:basedOn w:val="DefaultParagraphFont"/>
    <w:link w:val="Header"/>
    <w:uiPriority w:val="99"/>
    <w:semiHidden/>
    <w:rsid w:val="007C7416"/>
    <w:rPr>
      <w:sz w:val="24"/>
      <w:szCs w:val="24"/>
    </w:rPr>
  </w:style>
  <w:style w:type="paragraph" w:styleId="Footer">
    <w:name w:val="footer"/>
    <w:basedOn w:val="Normal"/>
    <w:link w:val="FooterChar"/>
    <w:uiPriority w:val="99"/>
    <w:rsid w:val="00720C8C"/>
    <w:pPr>
      <w:tabs>
        <w:tab w:val="center" w:pos="4819"/>
        <w:tab w:val="right" w:pos="9638"/>
      </w:tabs>
    </w:pPr>
  </w:style>
  <w:style w:type="character" w:customStyle="1" w:styleId="FooterChar">
    <w:name w:val="Footer Char"/>
    <w:basedOn w:val="DefaultParagraphFont"/>
    <w:link w:val="Footer"/>
    <w:uiPriority w:val="99"/>
    <w:semiHidden/>
    <w:rsid w:val="007C7416"/>
    <w:rPr>
      <w:sz w:val="24"/>
      <w:szCs w:val="24"/>
    </w:rPr>
  </w:style>
  <w:style w:type="character" w:styleId="PageNumber">
    <w:name w:val="page number"/>
    <w:basedOn w:val="DefaultParagraphFont"/>
    <w:uiPriority w:val="99"/>
    <w:rsid w:val="00720C8C"/>
  </w:style>
  <w:style w:type="paragraph" w:styleId="BodyText2">
    <w:name w:val="Body Text 2"/>
    <w:basedOn w:val="Normal"/>
    <w:link w:val="BodyText2Char"/>
    <w:uiPriority w:val="99"/>
    <w:rsid w:val="00720C8C"/>
    <w:pPr>
      <w:tabs>
        <w:tab w:val="left" w:pos="851"/>
      </w:tabs>
      <w:jc w:val="both"/>
    </w:pPr>
  </w:style>
  <w:style w:type="character" w:customStyle="1" w:styleId="BodyText2Char">
    <w:name w:val="Body Text 2 Char"/>
    <w:basedOn w:val="DefaultParagraphFont"/>
    <w:link w:val="BodyText2"/>
    <w:uiPriority w:val="99"/>
    <w:semiHidden/>
    <w:rsid w:val="007C7416"/>
    <w:rPr>
      <w:sz w:val="24"/>
      <w:szCs w:val="24"/>
    </w:rPr>
  </w:style>
  <w:style w:type="paragraph" w:styleId="PlainText">
    <w:name w:val="Plain Text"/>
    <w:basedOn w:val="Normal"/>
    <w:link w:val="PlainTextChar"/>
    <w:uiPriority w:val="99"/>
    <w:rsid w:val="00720C8C"/>
    <w:pPr>
      <w:spacing w:after="240"/>
      <w:jc w:val="both"/>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7C7416"/>
    <w:rPr>
      <w:rFonts w:ascii="Courier New" w:hAnsi="Courier New" w:cs="Courier New"/>
      <w:sz w:val="20"/>
      <w:szCs w:val="20"/>
    </w:rPr>
  </w:style>
  <w:style w:type="paragraph" w:styleId="BodyText">
    <w:name w:val="Body Text"/>
    <w:basedOn w:val="Normal"/>
    <w:link w:val="BodyTextChar"/>
    <w:uiPriority w:val="99"/>
    <w:rsid w:val="00720C8C"/>
    <w:pPr>
      <w:spacing w:after="120"/>
    </w:pPr>
  </w:style>
  <w:style w:type="character" w:customStyle="1" w:styleId="BodyTextChar">
    <w:name w:val="Body Text Char"/>
    <w:basedOn w:val="DefaultParagraphFont"/>
    <w:link w:val="BodyText"/>
    <w:uiPriority w:val="99"/>
    <w:semiHidden/>
    <w:rsid w:val="007C7416"/>
    <w:rPr>
      <w:sz w:val="24"/>
      <w:szCs w:val="24"/>
    </w:rPr>
  </w:style>
  <w:style w:type="paragraph" w:styleId="BodyTextIndent">
    <w:name w:val="Body Text Indent"/>
    <w:basedOn w:val="Normal"/>
    <w:link w:val="BodyTextIndentChar"/>
    <w:uiPriority w:val="99"/>
    <w:rsid w:val="00720C8C"/>
    <w:pPr>
      <w:spacing w:after="120"/>
      <w:ind w:left="283"/>
    </w:pPr>
  </w:style>
  <w:style w:type="character" w:customStyle="1" w:styleId="BodyTextIndentChar">
    <w:name w:val="Body Text Indent Char"/>
    <w:basedOn w:val="DefaultParagraphFont"/>
    <w:link w:val="BodyTextIndent"/>
    <w:uiPriority w:val="99"/>
    <w:semiHidden/>
    <w:rsid w:val="007C7416"/>
    <w:rPr>
      <w:sz w:val="24"/>
      <w:szCs w:val="24"/>
    </w:rPr>
  </w:style>
  <w:style w:type="paragraph" w:customStyle="1" w:styleId="Corpodeltesto21">
    <w:name w:val="Corpo del testo 21"/>
    <w:basedOn w:val="Normal"/>
    <w:uiPriority w:val="99"/>
    <w:rsid w:val="00720C8C"/>
    <w:pPr>
      <w:spacing w:before="120"/>
      <w:jc w:val="both"/>
    </w:pPr>
  </w:style>
  <w:style w:type="paragraph" w:styleId="BodyTextIndent2">
    <w:name w:val="Body Text Indent 2"/>
    <w:basedOn w:val="Normal"/>
    <w:link w:val="BodyTextIndent2Char"/>
    <w:uiPriority w:val="99"/>
    <w:rsid w:val="00720C8C"/>
    <w:pPr>
      <w:spacing w:after="120" w:line="480" w:lineRule="auto"/>
      <w:ind w:left="283"/>
    </w:pPr>
  </w:style>
  <w:style w:type="character" w:customStyle="1" w:styleId="BodyTextIndent2Char">
    <w:name w:val="Body Text Indent 2 Char"/>
    <w:basedOn w:val="DefaultParagraphFont"/>
    <w:link w:val="BodyTextIndent2"/>
    <w:uiPriority w:val="99"/>
    <w:semiHidden/>
    <w:rsid w:val="007C7416"/>
    <w:rPr>
      <w:sz w:val="24"/>
      <w:szCs w:val="24"/>
    </w:rPr>
  </w:style>
  <w:style w:type="paragraph" w:styleId="Subtitle">
    <w:name w:val="Subtitle"/>
    <w:basedOn w:val="Normal"/>
    <w:link w:val="SubtitleChar"/>
    <w:uiPriority w:val="99"/>
    <w:qFormat/>
    <w:rsid w:val="00720C8C"/>
    <w:pPr>
      <w:jc w:val="center"/>
    </w:pPr>
    <w:rPr>
      <w:rFonts w:ascii="Book Antiqua" w:hAnsi="Book Antiqua" w:cs="Book Antiqua"/>
      <w:b/>
      <w:bCs/>
      <w:sz w:val="28"/>
      <w:szCs w:val="28"/>
    </w:rPr>
  </w:style>
  <w:style w:type="character" w:customStyle="1" w:styleId="SubtitleChar">
    <w:name w:val="Subtitle Char"/>
    <w:basedOn w:val="DefaultParagraphFont"/>
    <w:link w:val="Subtitle"/>
    <w:uiPriority w:val="99"/>
    <w:rsid w:val="007C7416"/>
    <w:rPr>
      <w:rFonts w:ascii="Cambria" w:hAnsi="Cambria" w:cs="Cambria"/>
      <w:sz w:val="24"/>
      <w:szCs w:val="24"/>
    </w:rPr>
  </w:style>
  <w:style w:type="paragraph" w:styleId="BodyTextIndent3">
    <w:name w:val="Body Text Indent 3"/>
    <w:basedOn w:val="Normal"/>
    <w:link w:val="BodyTextIndent3Char"/>
    <w:uiPriority w:val="99"/>
    <w:rsid w:val="004E4B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416"/>
    <w:rPr>
      <w:sz w:val="16"/>
      <w:szCs w:val="16"/>
    </w:rPr>
  </w:style>
  <w:style w:type="paragraph" w:styleId="TOC1">
    <w:name w:val="toc 1"/>
    <w:basedOn w:val="Normal"/>
    <w:next w:val="Normal"/>
    <w:autoRedefine/>
    <w:uiPriority w:val="99"/>
    <w:semiHidden/>
    <w:rsid w:val="00140528"/>
    <w:pPr>
      <w:tabs>
        <w:tab w:val="left" w:pos="480"/>
        <w:tab w:val="right" w:leader="dot" w:pos="9913"/>
      </w:tabs>
      <w:ind w:left="426" w:hanging="426"/>
    </w:pPr>
  </w:style>
  <w:style w:type="paragraph" w:styleId="ListNumber2">
    <w:name w:val="List Number 2"/>
    <w:basedOn w:val="Normal"/>
    <w:uiPriority w:val="99"/>
    <w:rsid w:val="000271FD"/>
    <w:pPr>
      <w:numPr>
        <w:ilvl w:val="1"/>
        <w:numId w:val="36"/>
      </w:numPr>
    </w:pPr>
  </w:style>
  <w:style w:type="paragraph" w:styleId="TOC2">
    <w:name w:val="toc 2"/>
    <w:basedOn w:val="Normal"/>
    <w:next w:val="Normal"/>
    <w:autoRedefine/>
    <w:uiPriority w:val="99"/>
    <w:semiHidden/>
    <w:rsid w:val="00675BD5"/>
    <w:pPr>
      <w:ind w:left="240"/>
    </w:pPr>
  </w:style>
  <w:style w:type="paragraph" w:styleId="TOC3">
    <w:name w:val="toc 3"/>
    <w:basedOn w:val="Normal"/>
    <w:next w:val="Normal"/>
    <w:autoRedefine/>
    <w:uiPriority w:val="99"/>
    <w:semiHidden/>
    <w:rsid w:val="00265BCA"/>
    <w:pPr>
      <w:tabs>
        <w:tab w:val="left" w:pos="1418"/>
        <w:tab w:val="right" w:leader="dot" w:pos="9913"/>
      </w:tabs>
      <w:ind w:left="1418" w:hanging="992"/>
    </w:pPr>
  </w:style>
  <w:style w:type="paragraph" w:styleId="FootnoteText">
    <w:name w:val="footnote text"/>
    <w:basedOn w:val="Normal"/>
    <w:link w:val="FootnoteTextChar"/>
    <w:uiPriority w:val="99"/>
    <w:semiHidden/>
    <w:rsid w:val="00F60170"/>
    <w:rPr>
      <w:sz w:val="20"/>
      <w:szCs w:val="20"/>
    </w:rPr>
  </w:style>
  <w:style w:type="character" w:customStyle="1" w:styleId="FootnoteTextChar">
    <w:name w:val="Footnote Text Char"/>
    <w:basedOn w:val="DefaultParagraphFont"/>
    <w:link w:val="FootnoteText"/>
    <w:uiPriority w:val="99"/>
    <w:semiHidden/>
    <w:rsid w:val="007C7416"/>
    <w:rPr>
      <w:sz w:val="20"/>
      <w:szCs w:val="20"/>
    </w:rPr>
  </w:style>
  <w:style w:type="character" w:styleId="FootnoteReference">
    <w:name w:val="footnote reference"/>
    <w:basedOn w:val="DefaultParagraphFont"/>
    <w:uiPriority w:val="99"/>
    <w:semiHidden/>
    <w:rsid w:val="00F60170"/>
    <w:rPr>
      <w:vertAlign w:val="superscript"/>
    </w:rPr>
  </w:style>
  <w:style w:type="paragraph" w:styleId="BalloonText">
    <w:name w:val="Balloon Text"/>
    <w:basedOn w:val="Normal"/>
    <w:link w:val="BalloonTextChar"/>
    <w:uiPriority w:val="99"/>
    <w:semiHidden/>
    <w:rsid w:val="00093B7F"/>
    <w:rPr>
      <w:rFonts w:ascii="Tahoma" w:hAnsi="Tahoma" w:cs="Tahoma"/>
      <w:sz w:val="16"/>
      <w:szCs w:val="16"/>
    </w:rPr>
  </w:style>
  <w:style w:type="character" w:customStyle="1" w:styleId="BalloonTextChar">
    <w:name w:val="Balloon Text Char"/>
    <w:basedOn w:val="DefaultParagraphFont"/>
    <w:link w:val="BalloonText"/>
    <w:uiPriority w:val="99"/>
    <w:rsid w:val="00093B7F"/>
    <w:rPr>
      <w:rFonts w:ascii="Tahoma" w:hAnsi="Tahoma" w:cs="Tahoma"/>
      <w:sz w:val="16"/>
      <w:szCs w:val="16"/>
    </w:rPr>
  </w:style>
  <w:style w:type="table" w:styleId="TableGrid">
    <w:name w:val="Table Grid"/>
    <w:basedOn w:val="TableNormal"/>
    <w:uiPriority w:val="99"/>
    <w:rsid w:val="001C67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546F3"/>
    <w:pPr>
      <w:ind w:left="720"/>
    </w:pPr>
  </w:style>
  <w:style w:type="paragraph" w:customStyle="1" w:styleId="Contenutotabella">
    <w:name w:val="Contenuto tabella"/>
    <w:basedOn w:val="Normal"/>
    <w:uiPriority w:val="99"/>
    <w:rsid w:val="00952EC0"/>
    <w:pPr>
      <w:widowControl w:val="0"/>
      <w:suppressLineNumbers/>
      <w:suppressAutoHyphens/>
    </w:pPr>
    <w:rPr>
      <w:color w:val="000000"/>
    </w:rPr>
  </w:style>
  <w:style w:type="paragraph" w:customStyle="1" w:styleId="Testodelblocco1">
    <w:name w:val="Testo del blocco1"/>
    <w:basedOn w:val="Normal"/>
    <w:uiPriority w:val="99"/>
    <w:rsid w:val="00960E36"/>
    <w:pPr>
      <w:tabs>
        <w:tab w:val="left" w:pos="142"/>
        <w:tab w:val="left" w:pos="851"/>
        <w:tab w:val="left" w:pos="7796"/>
        <w:tab w:val="left" w:pos="7920"/>
        <w:tab w:val="left" w:pos="8364"/>
      </w:tabs>
      <w:overflowPunct w:val="0"/>
      <w:autoSpaceDE w:val="0"/>
      <w:autoSpaceDN w:val="0"/>
      <w:adjustRightInd w:val="0"/>
      <w:ind w:left="-567" w:right="60"/>
      <w:jc w:val="both"/>
      <w:textAlignment w:val="baseline"/>
    </w:pPr>
    <w:rPr>
      <w:rFonts w:ascii="Times New Roman Normale" w:hAnsi="Times New Roman Normale" w:cs="Times New Roman Normale"/>
    </w:rPr>
  </w:style>
</w:styles>
</file>

<file path=word/webSettings.xml><?xml version="1.0" encoding="utf-8"?>
<w:webSettings xmlns:r="http://schemas.openxmlformats.org/officeDocument/2006/relationships" xmlns:w="http://schemas.openxmlformats.org/wordprocessingml/2006/main">
  <w:divs>
    <w:div w:id="741802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dominelli@asl8vv.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spvv.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ezio.ramaioli@ao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127</TotalTime>
  <Pages>21</Pages>
  <Words>9006</Words>
  <Characters>-32766</Characters>
  <Application>Microsoft Office Outlook</Application>
  <DocSecurity>0</DocSecurity>
  <Lines>0</Lines>
  <Paragraphs>0</Paragraphs>
  <ScaleCrop>false</ScaleCrop>
  <Company>Aon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dc:title>
  <dc:subject/>
  <dc:creator>Marco Amici</dc:creator>
  <cp:keywords/>
  <dc:description/>
  <cp:lastModifiedBy>ASL 8</cp:lastModifiedBy>
  <cp:revision>15</cp:revision>
  <cp:lastPrinted>2014-10-20T09:03:00Z</cp:lastPrinted>
  <dcterms:created xsi:type="dcterms:W3CDTF">2014-10-01T10:44:00Z</dcterms:created>
  <dcterms:modified xsi:type="dcterms:W3CDTF">2014-10-21T07:19:00Z</dcterms:modified>
</cp:coreProperties>
</file>